
<file path=[Content_Types].xml><?xml version="1.0" encoding="utf-8"?>
<Types xmlns="http://schemas.openxmlformats.org/package/2006/content-types">
  <Default Extension="xml" ContentType="application/xml"/>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rPr>
          <w:rFonts w:ascii="黑体" w:hAnsi="黑体" w:eastAsia="黑体" w:cs="Times New Roman"/>
          <w:bCs/>
          <w:sz w:val="32"/>
          <w:szCs w:val="32"/>
        </w:rPr>
      </w:pPr>
    </w:p>
    <w:p>
      <w:pPr>
        <w:keepNext/>
        <w:keepLines/>
        <w:spacing w:line="440" w:lineRule="exact"/>
        <w:rPr>
          <w:rFonts w:ascii="黑体" w:hAnsi="黑体" w:eastAsia="黑体" w:cs="Times New Roman"/>
          <w:bCs/>
          <w:sz w:val="32"/>
          <w:szCs w:val="32"/>
        </w:rPr>
      </w:pPr>
    </w:p>
    <w:p>
      <w:pPr>
        <w:keepNext/>
        <w:keepLines/>
        <w:spacing w:line="440" w:lineRule="exact"/>
        <w:rPr>
          <w:rFonts w:ascii="宋体" w:hAnsi="宋体" w:eastAsia="宋体" w:cs="Times New Roman"/>
          <w:bCs/>
          <w:sz w:val="28"/>
          <w:szCs w:val="28"/>
        </w:rPr>
      </w:pPr>
    </w:p>
    <w:p>
      <w:pPr>
        <w:autoSpaceDE w:val="0"/>
        <w:autoSpaceDN w:val="0"/>
        <w:adjustRightInd w:val="0"/>
        <w:jc w:val="center"/>
        <w:rPr>
          <w:rFonts w:ascii="宋体" w:hAnsi="宋体" w:eastAsia="宋体" w:cs="宋体"/>
          <w:b/>
          <w:kern w:val="0"/>
          <w:sz w:val="24"/>
          <w:szCs w:val="24"/>
        </w:rPr>
      </w:pPr>
      <w:r>
        <w:rPr>
          <w:rFonts w:ascii="Times New Roman" w:hAnsi="Times New Roman" w:eastAsia="宋体" w:cs="Times New Roman"/>
          <w:szCs w:val="24"/>
        </w:rPr>
        <w:drawing>
          <wp:anchor distT="0" distB="0" distL="114300" distR="114300" simplePos="0" relativeHeight="251659264" behindDoc="0" locked="0" layoutInCell="1" allowOverlap="1">
            <wp:simplePos x="0" y="0"/>
            <wp:positionH relativeFrom="column">
              <wp:posOffset>-295275</wp:posOffset>
            </wp:positionH>
            <wp:positionV relativeFrom="paragraph">
              <wp:posOffset>-38100</wp:posOffset>
            </wp:positionV>
            <wp:extent cx="1333500" cy="1333500"/>
            <wp:effectExtent l="0" t="0" r="0" b="0"/>
            <wp:wrapNone/>
            <wp:docPr id="1" name="图片 1" descr="职院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职院标志(1)副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33500" cy="1333500"/>
                    </a:xfrm>
                    <a:prstGeom prst="rect">
                      <a:avLst/>
                    </a:prstGeom>
                    <a:noFill/>
                    <a:ln>
                      <a:noFill/>
                    </a:ln>
                  </pic:spPr>
                </pic:pic>
              </a:graphicData>
            </a:graphic>
          </wp:anchor>
        </w:drawing>
      </w:r>
      <w:r>
        <w:rPr>
          <w:rFonts w:hint="eastAsia" w:ascii="宋体" w:hAnsi="宋体" w:eastAsia="宋体" w:cs="宋体"/>
          <w:b/>
          <w:kern w:val="0"/>
          <w:sz w:val="24"/>
          <w:szCs w:val="24"/>
        </w:rPr>
        <w:t xml:space="preserve">    </w:t>
      </w:r>
    </w:p>
    <w:p>
      <w:pPr>
        <w:autoSpaceDE w:val="0"/>
        <w:autoSpaceDN w:val="0"/>
        <w:adjustRightInd w:val="0"/>
        <w:jc w:val="center"/>
        <w:rPr>
          <w:rFonts w:ascii="宋体" w:hAnsi="宋体" w:eastAsia="宋体" w:cs="Times New Roman"/>
          <w:b/>
          <w:bCs/>
          <w:kern w:val="0"/>
          <w:sz w:val="52"/>
          <w:szCs w:val="52"/>
        </w:rPr>
      </w:pPr>
      <w:r>
        <w:rPr>
          <w:rFonts w:hint="eastAsia" w:ascii="宋体" w:hAnsi="宋体" w:eastAsia="宋体" w:cs="宋体"/>
          <w:b/>
          <w:kern w:val="0"/>
          <w:sz w:val="24"/>
          <w:szCs w:val="24"/>
        </w:rPr>
        <w:t xml:space="preserve">  </w:t>
      </w:r>
      <w:r>
        <w:rPr>
          <w:rFonts w:hint="eastAsia" w:ascii="宋体" w:hAnsi="宋体" w:eastAsia="宋体" w:cs="宋体"/>
          <w:b/>
          <w:kern w:val="0"/>
          <w:sz w:val="48"/>
          <w:szCs w:val="48"/>
        </w:rPr>
        <w:t xml:space="preserve"> </w:t>
      </w:r>
      <w:r>
        <w:rPr>
          <w:rFonts w:hint="eastAsia" w:ascii="宋体" w:hAnsi="宋体" w:eastAsia="宋体" w:cs="宋体"/>
          <w:b/>
          <w:kern w:val="0"/>
          <w:sz w:val="52"/>
          <w:szCs w:val="52"/>
        </w:rPr>
        <w:t>贵州建设职业技术学院</w:t>
      </w:r>
    </w:p>
    <w:p>
      <w:pPr>
        <w:widowControl/>
        <w:spacing w:line="440" w:lineRule="exact"/>
        <w:ind w:firstLine="482"/>
        <w:jc w:val="center"/>
        <w:outlineLvl w:val="0"/>
        <w:rPr>
          <w:rFonts w:ascii="宋体" w:hAnsi="宋体" w:eastAsia="等线 Light" w:cs="Times New Roman"/>
          <w:b/>
          <w:color w:val="000000"/>
          <w:sz w:val="28"/>
          <w:szCs w:val="28"/>
          <w:shd w:val="clear" w:color="auto" w:fill="FFFFFF"/>
        </w:rPr>
      </w:pPr>
      <w:bookmarkStart w:id="0" w:name="_Toc371598982"/>
    </w:p>
    <w:p>
      <w:pPr>
        <w:widowControl/>
        <w:spacing w:line="440" w:lineRule="exact"/>
        <w:ind w:firstLine="482"/>
        <w:jc w:val="center"/>
        <w:outlineLvl w:val="0"/>
        <w:rPr>
          <w:rFonts w:ascii="宋体" w:hAnsi="宋体" w:eastAsia="等线 Light" w:cs="Times New Roman"/>
          <w:b/>
          <w:color w:val="000000"/>
          <w:sz w:val="28"/>
          <w:szCs w:val="28"/>
          <w:shd w:val="clear" w:color="auto" w:fill="FFFFFF"/>
        </w:rPr>
      </w:pPr>
    </w:p>
    <w:p>
      <w:pPr>
        <w:widowControl/>
        <w:spacing w:line="440" w:lineRule="exact"/>
        <w:ind w:firstLine="482"/>
        <w:jc w:val="center"/>
        <w:outlineLvl w:val="0"/>
        <w:rPr>
          <w:rFonts w:ascii="宋体" w:hAnsi="宋体" w:eastAsia="等线 Light" w:cs="Times New Roman"/>
          <w:b/>
          <w:color w:val="000000"/>
          <w:sz w:val="28"/>
          <w:szCs w:val="28"/>
          <w:shd w:val="clear" w:color="auto" w:fill="FFFFFF"/>
        </w:rPr>
      </w:pPr>
    </w:p>
    <w:p>
      <w:pPr>
        <w:widowControl/>
        <w:spacing w:line="440" w:lineRule="exact"/>
        <w:ind w:firstLine="482"/>
        <w:jc w:val="center"/>
        <w:outlineLvl w:val="0"/>
        <w:rPr>
          <w:rFonts w:ascii="宋体" w:hAnsi="宋体" w:eastAsia="等线 Light" w:cs="Times New Roman"/>
          <w:b/>
          <w:color w:val="000000"/>
          <w:sz w:val="28"/>
          <w:szCs w:val="28"/>
          <w:shd w:val="clear" w:color="auto" w:fill="FFFFFF"/>
        </w:rPr>
      </w:pPr>
      <w:bookmarkStart w:id="26" w:name="_GoBack"/>
      <w:bookmarkEnd w:id="26"/>
    </w:p>
    <w:p>
      <w:pPr>
        <w:widowControl/>
        <w:spacing w:line="440" w:lineRule="exact"/>
        <w:ind w:firstLine="482"/>
        <w:jc w:val="center"/>
        <w:outlineLvl w:val="0"/>
        <w:rPr>
          <w:rFonts w:ascii="宋体" w:hAnsi="宋体" w:eastAsia="等线 Light" w:cs="Times New Roman"/>
          <w:b/>
          <w:color w:val="000000"/>
          <w:sz w:val="28"/>
          <w:szCs w:val="28"/>
          <w:shd w:val="clear" w:color="auto" w:fill="FFFFFF"/>
        </w:rPr>
      </w:pPr>
    </w:p>
    <w:p>
      <w:pPr>
        <w:widowControl/>
        <w:ind w:firstLine="482"/>
        <w:jc w:val="center"/>
        <w:outlineLvl w:val="0"/>
        <w:rPr>
          <w:rFonts w:ascii="宋体" w:hAnsi="宋体" w:eastAsia="等线 Light" w:cs="Times New Roman"/>
          <w:b/>
          <w:color w:val="000000"/>
          <w:sz w:val="28"/>
          <w:szCs w:val="28"/>
          <w:shd w:val="clear" w:color="auto" w:fill="FFFFFF"/>
        </w:rPr>
      </w:pPr>
    </w:p>
    <w:p>
      <w:pPr>
        <w:widowControl/>
        <w:jc w:val="center"/>
        <w:rPr>
          <w:rFonts w:ascii="宋体" w:hAnsi="宋体" w:eastAsia="等线 Light" w:cs="Times New Roman"/>
          <w:b/>
          <w:color w:val="000000"/>
          <w:sz w:val="72"/>
          <w:szCs w:val="72"/>
          <w:shd w:val="clear" w:color="auto" w:fill="FFFFFF"/>
        </w:rPr>
      </w:pPr>
      <w:bookmarkStart w:id="1" w:name="_Toc415132035"/>
      <w:r>
        <w:rPr>
          <w:rFonts w:hint="eastAsia" w:ascii="宋体" w:hAnsi="宋体" w:eastAsia="等线 Light" w:cs="Times New Roman"/>
          <w:b/>
          <w:color w:val="000000"/>
          <w:sz w:val="72"/>
          <w:szCs w:val="72"/>
          <w:shd w:val="clear" w:color="auto" w:fill="FFFFFF"/>
        </w:rPr>
        <w:t>电子商务专业</w:t>
      </w:r>
    </w:p>
    <w:p>
      <w:pPr>
        <w:widowControl/>
        <w:jc w:val="center"/>
        <w:rPr>
          <w:rFonts w:ascii="宋体" w:hAnsi="宋体" w:eastAsia="等线 Light" w:cs="Times New Roman"/>
          <w:b/>
          <w:color w:val="000000"/>
          <w:sz w:val="72"/>
          <w:szCs w:val="72"/>
          <w:shd w:val="clear" w:color="auto" w:fill="FFFFFF"/>
        </w:rPr>
      </w:pPr>
      <w:r>
        <w:rPr>
          <w:rFonts w:hint="eastAsia" w:ascii="宋体" w:hAnsi="宋体" w:eastAsia="等线 Light" w:cs="Times New Roman"/>
          <w:b/>
          <w:color w:val="000000"/>
          <w:sz w:val="72"/>
          <w:szCs w:val="72"/>
          <w:shd w:val="clear" w:color="auto" w:fill="FFFFFF"/>
          <w:lang w:eastAsia="zh-CN"/>
        </w:rPr>
        <w:t>高职</w:t>
      </w:r>
      <w:r>
        <w:rPr>
          <w:rFonts w:hint="eastAsia" w:ascii="宋体" w:hAnsi="宋体" w:eastAsia="等线 Light" w:cs="Times New Roman"/>
          <w:b/>
          <w:color w:val="000000"/>
          <w:sz w:val="72"/>
          <w:szCs w:val="72"/>
          <w:shd w:val="clear" w:color="auto" w:fill="FFFFFF"/>
        </w:rPr>
        <w:t>人才培养方案</w:t>
      </w:r>
      <w:bookmarkEnd w:id="0"/>
      <w:bookmarkEnd w:id="1"/>
    </w:p>
    <w:p>
      <w:pPr>
        <w:widowControl/>
        <w:jc w:val="center"/>
        <w:rPr>
          <w:rFonts w:ascii="宋体" w:hAnsi="宋体" w:eastAsia="等线 Light" w:cs="Times New Roman"/>
          <w:b/>
          <w:color w:val="000000"/>
          <w:sz w:val="44"/>
          <w:szCs w:val="44"/>
          <w:shd w:val="clear" w:color="auto" w:fill="FFFFFF"/>
        </w:rPr>
      </w:pPr>
      <w:r>
        <w:rPr>
          <w:rFonts w:hint="eastAsia" w:ascii="宋体" w:hAnsi="宋体" w:eastAsia="等线 Light" w:cs="Times New Roman"/>
          <w:b/>
          <w:color w:val="000000"/>
          <w:sz w:val="44"/>
          <w:szCs w:val="44"/>
          <w:shd w:val="clear" w:color="auto" w:fill="FFFFFF"/>
        </w:rPr>
        <w:t>（三年制）</w:t>
      </w:r>
    </w:p>
    <w:p>
      <w:pPr>
        <w:widowControl/>
        <w:spacing w:line="440" w:lineRule="exact"/>
        <w:ind w:firstLine="480"/>
        <w:rPr>
          <w:rFonts w:ascii="宋体" w:hAnsi="宋体" w:eastAsia="等线 Light" w:cs="Times New Roman"/>
          <w:sz w:val="28"/>
          <w:szCs w:val="28"/>
        </w:rPr>
      </w:pPr>
    </w:p>
    <w:p>
      <w:pPr>
        <w:widowControl/>
        <w:spacing w:line="440" w:lineRule="exact"/>
        <w:ind w:firstLine="480"/>
        <w:rPr>
          <w:rFonts w:ascii="宋体" w:hAnsi="宋体" w:eastAsia="等线 Light" w:cs="Times New Roman"/>
          <w:sz w:val="28"/>
          <w:szCs w:val="28"/>
        </w:rPr>
      </w:pPr>
    </w:p>
    <w:p>
      <w:pPr>
        <w:widowControl/>
        <w:spacing w:line="440" w:lineRule="exact"/>
        <w:ind w:firstLine="480"/>
        <w:rPr>
          <w:rFonts w:ascii="宋体" w:hAnsi="宋体" w:eastAsia="等线 Light" w:cs="Times New Roman"/>
          <w:sz w:val="28"/>
          <w:szCs w:val="28"/>
        </w:rPr>
      </w:pPr>
    </w:p>
    <w:p>
      <w:pPr>
        <w:widowControl/>
        <w:spacing w:line="440" w:lineRule="exact"/>
        <w:rPr>
          <w:rFonts w:ascii="宋体" w:hAnsi="宋体" w:eastAsia="等线 Light" w:cs="Times New Roman"/>
          <w:sz w:val="28"/>
          <w:szCs w:val="28"/>
        </w:rPr>
      </w:pPr>
    </w:p>
    <w:p>
      <w:pPr>
        <w:widowControl/>
        <w:spacing w:line="440" w:lineRule="exact"/>
        <w:ind w:firstLine="480"/>
        <w:rPr>
          <w:rFonts w:ascii="宋体" w:hAnsi="宋体" w:eastAsia="等线 Light" w:cs="Times New Roman"/>
          <w:sz w:val="28"/>
          <w:szCs w:val="28"/>
        </w:rPr>
      </w:pPr>
    </w:p>
    <w:p>
      <w:pPr>
        <w:spacing w:after="120" w:line="440" w:lineRule="exact"/>
        <w:ind w:firstLine="280" w:firstLineChars="100"/>
        <w:jc w:val="center"/>
        <w:rPr>
          <w:rFonts w:ascii="宋体" w:hAnsi="宋体" w:eastAsia="等线 Light" w:cs="Times New Roman"/>
          <w:sz w:val="28"/>
          <w:szCs w:val="28"/>
        </w:rPr>
      </w:pPr>
    </w:p>
    <w:p>
      <w:pPr>
        <w:spacing w:after="120" w:line="440" w:lineRule="exact"/>
        <w:ind w:firstLine="280" w:firstLineChars="100"/>
        <w:jc w:val="center"/>
        <w:rPr>
          <w:rFonts w:ascii="宋体" w:hAnsi="宋体" w:eastAsia="等线 Light" w:cs="Times New Roman"/>
          <w:sz w:val="28"/>
          <w:szCs w:val="28"/>
        </w:rPr>
      </w:pPr>
    </w:p>
    <w:p>
      <w:pPr>
        <w:spacing w:after="120" w:line="440" w:lineRule="exact"/>
        <w:rPr>
          <w:rFonts w:ascii="宋体" w:hAnsi="宋体" w:eastAsia="等线 Light" w:cs="Times New Roman"/>
          <w:sz w:val="28"/>
          <w:szCs w:val="28"/>
        </w:rPr>
      </w:pPr>
    </w:p>
    <w:p>
      <w:pPr>
        <w:spacing w:after="120" w:line="440" w:lineRule="exact"/>
        <w:ind w:firstLine="280" w:firstLineChars="100"/>
        <w:jc w:val="center"/>
        <w:rPr>
          <w:rFonts w:ascii="Times New Roman" w:hAnsi="Times New Roman" w:eastAsia="宋体" w:cs="Times New Roman"/>
          <w:szCs w:val="24"/>
        </w:rPr>
      </w:pPr>
      <w:r>
        <w:rPr>
          <w:rFonts w:hint="eastAsia" w:ascii="宋体" w:hAnsi="宋体" w:eastAsia="等线 Light" w:cs="Times New Roman"/>
          <w:sz w:val="28"/>
          <w:szCs w:val="28"/>
        </w:rPr>
        <w:t>二〇一九年</w:t>
      </w:r>
    </w:p>
    <w:p>
      <w:pPr>
        <w:keepNext/>
        <w:keepLines/>
        <w:widowControl/>
        <w:spacing w:line="440" w:lineRule="exact"/>
        <w:jc w:val="center"/>
        <w:rPr>
          <w:rFonts w:ascii="宋体" w:hAnsi="宋体" w:eastAsia="宋体" w:cs="宋体"/>
          <w:kern w:val="0"/>
          <w:sz w:val="24"/>
          <w:szCs w:val="24"/>
          <w:lang w:val="zh-CN"/>
        </w:rPr>
      </w:pPr>
    </w:p>
    <w:p>
      <w:pPr>
        <w:keepNext/>
        <w:keepLines/>
        <w:widowControl/>
        <w:spacing w:line="440" w:lineRule="exact"/>
        <w:jc w:val="center"/>
        <w:rPr>
          <w:rFonts w:ascii="宋体" w:hAnsi="宋体" w:eastAsia="宋体" w:cs="宋体"/>
          <w:kern w:val="0"/>
          <w:sz w:val="24"/>
          <w:szCs w:val="24"/>
          <w:lang w:val="zh-CN"/>
        </w:rPr>
      </w:pPr>
    </w:p>
    <w:p>
      <w:pPr>
        <w:keepNext/>
        <w:keepLines/>
        <w:widowControl/>
        <w:spacing w:line="440" w:lineRule="exact"/>
        <w:jc w:val="center"/>
        <w:rPr>
          <w:rFonts w:ascii="宋体" w:hAnsi="宋体" w:eastAsia="宋体" w:cs="宋体"/>
          <w:kern w:val="0"/>
          <w:sz w:val="24"/>
          <w:szCs w:val="24"/>
          <w:lang w:val="zh-CN"/>
        </w:rPr>
      </w:pPr>
    </w:p>
    <w:p>
      <w:pPr>
        <w:keepNext/>
        <w:keepLines/>
        <w:widowControl/>
        <w:spacing w:line="440" w:lineRule="exact"/>
        <w:jc w:val="center"/>
        <w:rPr>
          <w:rFonts w:ascii="宋体" w:hAnsi="宋体" w:eastAsia="宋体" w:cs="宋体"/>
          <w:kern w:val="0"/>
          <w:sz w:val="24"/>
          <w:szCs w:val="24"/>
        </w:rPr>
      </w:pPr>
      <w:r>
        <w:rPr>
          <w:rFonts w:hint="eastAsia" w:ascii="宋体" w:hAnsi="宋体" w:eastAsia="宋体" w:cs="宋体"/>
          <w:kern w:val="0"/>
          <w:sz w:val="24"/>
          <w:szCs w:val="24"/>
          <w:lang w:val="zh-CN"/>
        </w:rPr>
        <w:t>目    录</w:t>
      </w:r>
    </w:p>
    <w:p>
      <w:pPr>
        <w:pStyle w:val="12"/>
        <w:tabs>
          <w:tab w:val="right" w:leader="dot" w:pos="8296"/>
        </w:tabs>
        <w:rPr>
          <w:rFonts w:asciiTheme="minorHAnsi" w:hAnsiTheme="minorHAnsi" w:eastAsiaTheme="minorEastAsia" w:cstheme="minorBidi"/>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"_Toc23635814" </w:instrText>
      </w:r>
      <w:r>
        <w:fldChar w:fldCharType="separate"/>
      </w:r>
      <w:r>
        <w:rPr>
          <w:rStyle w:val="22"/>
          <w:rFonts w:ascii="Times New Roman" w:hAnsi="Times New Roman" w:eastAsia="黑体"/>
        </w:rPr>
        <w:t>一、 专业名称及代码</w:t>
      </w:r>
      <w:r>
        <w:tab/>
      </w:r>
      <w:r>
        <w:fldChar w:fldCharType="begin"/>
      </w:r>
      <w:r>
        <w:instrText xml:space="preserve"> PAGEREF _Toc23635814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rPr>
      </w:pPr>
      <w:r>
        <w:fldChar w:fldCharType="begin"/>
      </w:r>
      <w:r>
        <w:instrText xml:space="preserve"> HYPERLINK \l "_Toc23635815" </w:instrText>
      </w:r>
      <w:r>
        <w:fldChar w:fldCharType="separate"/>
      </w:r>
      <w:r>
        <w:rPr>
          <w:rStyle w:val="22"/>
          <w:rFonts w:ascii="Times New Roman" w:hAnsi="Times New Roman" w:eastAsia="黑体"/>
        </w:rPr>
        <w:t>二、 入学要求</w:t>
      </w:r>
      <w:r>
        <w:tab/>
      </w:r>
      <w:r>
        <w:fldChar w:fldCharType="begin"/>
      </w:r>
      <w:r>
        <w:instrText xml:space="preserve"> PAGEREF _Toc23635815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rPr>
      </w:pPr>
      <w:r>
        <w:fldChar w:fldCharType="begin"/>
      </w:r>
      <w:r>
        <w:instrText xml:space="preserve"> HYPERLINK \l "_Toc23635816" </w:instrText>
      </w:r>
      <w:r>
        <w:fldChar w:fldCharType="separate"/>
      </w:r>
      <w:r>
        <w:rPr>
          <w:rStyle w:val="22"/>
          <w:rFonts w:ascii="Times New Roman" w:hAnsi="Times New Roman" w:eastAsia="黑体"/>
        </w:rPr>
        <w:t>三、 修业年限</w:t>
      </w:r>
      <w:r>
        <w:tab/>
      </w:r>
      <w:r>
        <w:fldChar w:fldCharType="begin"/>
      </w:r>
      <w:r>
        <w:instrText xml:space="preserve"> PAGEREF _Toc23635816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rPr>
      </w:pPr>
      <w:r>
        <w:fldChar w:fldCharType="begin"/>
      </w:r>
      <w:r>
        <w:instrText xml:space="preserve"> HYPERLINK \l "_Toc23635817" </w:instrText>
      </w:r>
      <w:r>
        <w:fldChar w:fldCharType="separate"/>
      </w:r>
      <w:r>
        <w:rPr>
          <w:rStyle w:val="22"/>
          <w:rFonts w:ascii="Times New Roman" w:hAnsi="Times New Roman" w:eastAsia="黑体"/>
        </w:rPr>
        <w:t>四、 职业面向</w:t>
      </w:r>
      <w:r>
        <w:tab/>
      </w:r>
      <w:r>
        <w:fldChar w:fldCharType="begin"/>
      </w:r>
      <w:r>
        <w:instrText xml:space="preserve"> PAGEREF _Toc23635817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rPr>
      </w:pPr>
      <w:r>
        <w:fldChar w:fldCharType="begin"/>
      </w:r>
      <w:r>
        <w:instrText xml:space="preserve"> HYPERLINK \l "_Toc23635818" </w:instrText>
      </w:r>
      <w:r>
        <w:fldChar w:fldCharType="separate"/>
      </w:r>
      <w:r>
        <w:rPr>
          <w:rStyle w:val="22"/>
          <w:rFonts w:ascii="Times New Roman" w:hAnsi="Times New Roman" w:eastAsia="黑体"/>
        </w:rPr>
        <w:t>五、 培养目标与培养规格</w:t>
      </w:r>
      <w:r>
        <w:tab/>
      </w:r>
      <w:r>
        <w:fldChar w:fldCharType="begin"/>
      </w:r>
      <w:r>
        <w:instrText xml:space="preserve"> PAGEREF _Toc23635818 \h </w:instrText>
      </w:r>
      <w:r>
        <w:fldChar w:fldCharType="separate"/>
      </w:r>
      <w:r>
        <w:t>2</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"_Toc23635819" </w:instrText>
      </w:r>
      <w:r>
        <w:fldChar w:fldCharType="separate"/>
      </w:r>
      <w:r>
        <w:rPr>
          <w:rStyle w:val="22"/>
          <w:rFonts w:ascii="Times New Roman" w:hAnsi="Times New Roman" w:eastAsia="楷体_GB2312"/>
          <w:b/>
        </w:rPr>
        <w:t>（一） 培养目标</w:t>
      </w:r>
      <w:r>
        <w:tab/>
      </w:r>
      <w:r>
        <w:fldChar w:fldCharType="begin"/>
      </w:r>
      <w:r>
        <w:instrText xml:space="preserve"> PAGEREF _Toc23635819 \h </w:instrText>
      </w:r>
      <w:r>
        <w:fldChar w:fldCharType="separate"/>
      </w:r>
      <w:r>
        <w:t>2</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"_Toc23635820" </w:instrText>
      </w:r>
      <w:r>
        <w:fldChar w:fldCharType="separate"/>
      </w:r>
      <w:r>
        <w:rPr>
          <w:rStyle w:val="22"/>
          <w:rFonts w:ascii="Times New Roman" w:hAnsi="Times New Roman" w:eastAsia="楷体_GB2312"/>
          <w:b/>
        </w:rPr>
        <w:t>（二） 培养规格</w:t>
      </w:r>
      <w:r>
        <w:tab/>
      </w:r>
      <w:r>
        <w:fldChar w:fldCharType="begin"/>
      </w:r>
      <w:r>
        <w:instrText xml:space="preserve"> PAGEREF _Toc23635820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rPr>
      </w:pPr>
      <w:r>
        <w:fldChar w:fldCharType="begin"/>
      </w:r>
      <w:r>
        <w:instrText xml:space="preserve"> HYPERLINK \l "_Toc23635821" </w:instrText>
      </w:r>
      <w:r>
        <w:fldChar w:fldCharType="separate"/>
      </w:r>
      <w:r>
        <w:rPr>
          <w:rStyle w:val="22"/>
          <w:rFonts w:ascii="Times New Roman" w:hAnsi="Times New Roman" w:eastAsia="黑体"/>
        </w:rPr>
        <w:t>六、 课程设置及要求</w:t>
      </w:r>
      <w:r>
        <w:tab/>
      </w:r>
      <w:r>
        <w:fldChar w:fldCharType="begin"/>
      </w:r>
      <w:r>
        <w:instrText xml:space="preserve"> PAGEREF _Toc23635821 \h </w:instrText>
      </w:r>
      <w:r>
        <w:fldChar w:fldCharType="separate"/>
      </w:r>
      <w:r>
        <w:t>5</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"_Toc23635822" </w:instrText>
      </w:r>
      <w:r>
        <w:fldChar w:fldCharType="separate"/>
      </w:r>
      <w:r>
        <w:rPr>
          <w:rStyle w:val="22"/>
          <w:rFonts w:ascii="Times New Roman" w:hAnsi="Times New Roman" w:eastAsia="楷体_GB2312"/>
          <w:b/>
        </w:rPr>
        <w:t>（一） 公共基础课程</w:t>
      </w:r>
      <w:r>
        <w:tab/>
      </w:r>
      <w:r>
        <w:fldChar w:fldCharType="begin"/>
      </w:r>
      <w:r>
        <w:instrText xml:space="preserve"> PAGEREF _Toc23635822 \h </w:instrText>
      </w:r>
      <w:r>
        <w:fldChar w:fldCharType="separate"/>
      </w:r>
      <w:r>
        <w:t>5</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"_Toc23635823" </w:instrText>
      </w:r>
      <w:r>
        <w:fldChar w:fldCharType="separate"/>
      </w:r>
      <w:r>
        <w:rPr>
          <w:rStyle w:val="22"/>
          <w:rFonts w:ascii="Times New Roman" w:hAnsi="Times New Roman" w:eastAsia="楷体_GB2312"/>
          <w:b/>
        </w:rPr>
        <w:t>（二） 专业（技能）课程</w:t>
      </w:r>
      <w:r>
        <w:tab/>
      </w:r>
      <w:r>
        <w:fldChar w:fldCharType="begin"/>
      </w:r>
      <w:r>
        <w:instrText xml:space="preserve"> PAGEREF _Toc23635823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"_Toc23635824" </w:instrText>
      </w:r>
      <w:r>
        <w:fldChar w:fldCharType="separate"/>
      </w:r>
      <w:r>
        <w:rPr>
          <w:rStyle w:val="22"/>
          <w:rFonts w:ascii="Times New Roman" w:hAnsi="Times New Roman" w:eastAsia="楷体_GB2312"/>
          <w:b/>
        </w:rPr>
        <w:t>（三） 课程体系框架图</w:t>
      </w:r>
      <w:r>
        <w:tab/>
      </w:r>
      <w:r>
        <w:fldChar w:fldCharType="begin"/>
      </w:r>
      <w:r>
        <w:instrText xml:space="preserve"> PAGEREF _Toc23635824 \h </w:instrText>
      </w:r>
      <w:r>
        <w:fldChar w:fldCharType="separate"/>
      </w:r>
      <w:r>
        <w:t>9</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"_Toc23635825" </w:instrText>
      </w:r>
      <w:r>
        <w:fldChar w:fldCharType="separate"/>
      </w:r>
      <w:r>
        <w:rPr>
          <w:rStyle w:val="22"/>
          <w:rFonts w:ascii="Times New Roman" w:hAnsi="Times New Roman" w:eastAsia="楷体_GB2312"/>
          <w:b/>
        </w:rPr>
        <w:t>1、课程体系的构建</w:t>
      </w:r>
      <w:r>
        <w:tab/>
      </w:r>
      <w:r>
        <w:fldChar w:fldCharType="begin"/>
      </w:r>
      <w:r>
        <w:instrText xml:space="preserve"> PAGEREF _Toc23635825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rPr>
      </w:pPr>
      <w:r>
        <w:fldChar w:fldCharType="begin"/>
      </w:r>
      <w:r>
        <w:instrText xml:space="preserve"> HYPERLINK \l "_Toc23635826" </w:instrText>
      </w:r>
      <w:r>
        <w:fldChar w:fldCharType="separate"/>
      </w:r>
      <w:r>
        <w:rPr>
          <w:rStyle w:val="22"/>
          <w:rFonts w:ascii="Times New Roman" w:hAnsi="Times New Roman" w:eastAsia="黑体"/>
        </w:rPr>
        <w:t>七、 教学进程总体安排</w:t>
      </w:r>
      <w:r>
        <w:tab/>
      </w:r>
      <w:r>
        <w:fldChar w:fldCharType="begin"/>
      </w:r>
      <w:r>
        <w:instrText xml:space="preserve"> PAGEREF _Toc23635826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"_Toc23635827" </w:instrText>
      </w:r>
      <w:r>
        <w:fldChar w:fldCharType="separate"/>
      </w:r>
      <w:r>
        <w:rPr>
          <w:rStyle w:val="22"/>
          <w:rFonts w:ascii="Times New Roman" w:hAnsi="Times New Roman" w:eastAsia="楷体_GB2312"/>
          <w:b/>
        </w:rPr>
        <w:t>（一）教育教学学时学分构成</w:t>
      </w:r>
      <w:r>
        <w:tab/>
      </w:r>
      <w:r>
        <w:fldChar w:fldCharType="begin"/>
      </w:r>
      <w:r>
        <w:instrText xml:space="preserve"> PAGEREF _Toc23635827 \h </w:instrText>
      </w:r>
      <w:r>
        <w:fldChar w:fldCharType="separate"/>
      </w:r>
      <w:r>
        <w:t>10</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"_Toc23635828" </w:instrText>
      </w:r>
      <w:r>
        <w:fldChar w:fldCharType="separate"/>
      </w:r>
      <w:r>
        <w:rPr>
          <w:rStyle w:val="22"/>
          <w:rFonts w:ascii="Times New Roman" w:hAnsi="Times New Roman" w:eastAsia="楷体_GB2312"/>
          <w:b/>
        </w:rPr>
        <w:t>（二）教学进程表</w:t>
      </w:r>
      <w:r>
        <w:tab/>
      </w:r>
      <w:r>
        <w:fldChar w:fldCharType="begin"/>
      </w:r>
      <w:r>
        <w:instrText xml:space="preserve"> PAGEREF _Toc23635828 \h </w:instrText>
      </w:r>
      <w:r>
        <w:fldChar w:fldCharType="separate"/>
      </w:r>
      <w:r>
        <w:t>11</w:t>
      </w:r>
      <w:r>
        <w:fldChar w:fldCharType="end"/>
      </w:r>
      <w:r>
        <w:fldChar w:fldCharType="end"/>
      </w:r>
    </w:p>
    <w:p>
      <w:pPr>
        <w:pStyle w:val="12"/>
        <w:tabs>
          <w:tab w:val="right" w:leader="dot" w:pos="8296"/>
        </w:tabs>
        <w:rPr>
          <w:rFonts w:asciiTheme="minorHAnsi" w:hAnsiTheme="minorHAnsi" w:eastAsiaTheme="minorEastAsia" w:cstheme="minorBidi"/>
        </w:rPr>
      </w:pPr>
      <w:r>
        <w:fldChar w:fldCharType="begin"/>
      </w:r>
      <w:r>
        <w:instrText xml:space="preserve"> HYPERLINK \l "_Toc23635829" </w:instrText>
      </w:r>
      <w:r>
        <w:fldChar w:fldCharType="separate"/>
      </w:r>
      <w:r>
        <w:rPr>
          <w:rStyle w:val="22"/>
          <w:rFonts w:ascii="Times New Roman" w:hAnsi="Times New Roman" w:eastAsia="黑体"/>
        </w:rPr>
        <w:t>八、 实施保障</w:t>
      </w:r>
      <w:r>
        <w:tab/>
      </w:r>
      <w:r>
        <w:fldChar w:fldCharType="begin"/>
      </w:r>
      <w:r>
        <w:instrText xml:space="preserve"> PAGEREF _Toc23635829 \h </w:instrText>
      </w:r>
      <w:r>
        <w:fldChar w:fldCharType="separate"/>
      </w:r>
      <w:r>
        <w:t>5</w:t>
      </w:r>
      <w:r>
        <w:fldChar w:fldCharType="end"/>
      </w:r>
      <w:r>
        <w:fldChar w:fldCharType="end"/>
      </w:r>
    </w:p>
    <w:p>
      <w:pPr>
        <w:pStyle w:val="14"/>
        <w:tabs>
          <w:tab w:val="left" w:pos="1470"/>
          <w:tab w:val="right" w:leader="dot" w:pos="8296"/>
        </w:tabs>
        <w:rPr>
          <w:rFonts w:asciiTheme="minorHAnsi" w:hAnsiTheme="minorHAnsi" w:eastAsiaTheme="minorEastAsia" w:cstheme="minorBidi"/>
        </w:rPr>
      </w:pPr>
      <w:r>
        <w:fldChar w:fldCharType="begin"/>
      </w:r>
      <w:r>
        <w:instrText xml:space="preserve"> HYPERLINK \l "_Toc23635830" </w:instrText>
      </w:r>
      <w:r>
        <w:fldChar w:fldCharType="separate"/>
      </w:r>
      <w:r>
        <w:rPr>
          <w:rStyle w:val="22"/>
          <w:rFonts w:eastAsia="楷体_GB2312"/>
          <w:b/>
        </w:rPr>
        <w:t>（一）</w:t>
      </w:r>
      <w:r>
        <w:rPr>
          <w:rFonts w:asciiTheme="minorHAnsi" w:hAnsiTheme="minorHAnsi" w:eastAsiaTheme="minorEastAsia" w:cstheme="minorBidi"/>
        </w:rPr>
        <w:tab/>
      </w:r>
      <w:r>
        <w:rPr>
          <w:rStyle w:val="22"/>
          <w:rFonts w:eastAsia="楷体_GB2312"/>
          <w:b/>
        </w:rPr>
        <w:t>师资队伍</w:t>
      </w:r>
      <w:r>
        <w:tab/>
      </w:r>
      <w:r>
        <w:fldChar w:fldCharType="begin"/>
      </w:r>
      <w:r>
        <w:instrText xml:space="preserve"> PAGEREF _Toc23635830 \h </w:instrText>
      </w:r>
      <w:r>
        <w:fldChar w:fldCharType="separate"/>
      </w:r>
      <w:r>
        <w:t>5</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"_Toc23635831" </w:instrText>
      </w:r>
      <w:r>
        <w:fldChar w:fldCharType="separate"/>
      </w:r>
      <w:r>
        <w:rPr>
          <w:rStyle w:val="22"/>
          <w:rFonts w:ascii="Times New Roman" w:hAnsi="Times New Roman" w:eastAsia="楷体_GB2312"/>
          <w:b/>
        </w:rPr>
        <w:t>（二）教学设施</w:t>
      </w:r>
      <w:r>
        <w:tab/>
      </w:r>
      <w:r>
        <w:fldChar w:fldCharType="begin"/>
      </w:r>
      <w:r>
        <w:instrText xml:space="preserve"> PAGEREF _Toc23635831 \h </w:instrText>
      </w:r>
      <w:r>
        <w:fldChar w:fldCharType="separate"/>
      </w:r>
      <w:r>
        <w:t>5</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"_Toc23635832" </w:instrText>
      </w:r>
      <w:r>
        <w:fldChar w:fldCharType="separate"/>
      </w:r>
      <w:r>
        <w:rPr>
          <w:rStyle w:val="22"/>
          <w:rFonts w:ascii="Times New Roman" w:hAnsi="Times New Roman" w:eastAsia="楷体_GB2312"/>
          <w:b/>
        </w:rPr>
        <w:t>（三）教学资源</w:t>
      </w:r>
      <w:r>
        <w:tab/>
      </w:r>
      <w:r>
        <w:fldChar w:fldCharType="begin"/>
      </w:r>
      <w:r>
        <w:instrText xml:space="preserve"> PAGEREF _Toc23635832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"_Toc23635833" </w:instrText>
      </w:r>
      <w:r>
        <w:fldChar w:fldCharType="separate"/>
      </w:r>
      <w:r>
        <w:rPr>
          <w:rStyle w:val="22"/>
          <w:rFonts w:ascii="Times New Roman" w:hAnsi="Times New Roman" w:eastAsia="楷体_GB2312"/>
          <w:b/>
        </w:rPr>
        <w:t>（四）教学方法</w:t>
      </w:r>
      <w:r>
        <w:tab/>
      </w:r>
      <w:r>
        <w:fldChar w:fldCharType="begin"/>
      </w:r>
      <w:r>
        <w:instrText xml:space="preserve"> PAGEREF _Toc23635833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"_Toc23635834" </w:instrText>
      </w:r>
      <w:r>
        <w:fldChar w:fldCharType="separate"/>
      </w:r>
      <w:r>
        <w:rPr>
          <w:rStyle w:val="22"/>
          <w:rFonts w:ascii="Times New Roman" w:hAnsi="Times New Roman" w:eastAsia="楷体_GB2312"/>
          <w:b/>
        </w:rPr>
        <w:t>（五）学习评价</w:t>
      </w:r>
      <w:r>
        <w:tab/>
      </w:r>
      <w:r>
        <w:fldChar w:fldCharType="begin"/>
      </w:r>
      <w:r>
        <w:instrText xml:space="preserve"> PAGEREF _Toc23635834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rPr>
      </w:pPr>
      <w:r>
        <w:fldChar w:fldCharType="begin"/>
      </w:r>
      <w:r>
        <w:instrText xml:space="preserve"> HYPERLINK \l "_Toc23635835" </w:instrText>
      </w:r>
      <w:r>
        <w:fldChar w:fldCharType="separate"/>
      </w:r>
      <w:r>
        <w:rPr>
          <w:rStyle w:val="22"/>
          <w:rFonts w:ascii="Times New Roman" w:hAnsi="Times New Roman" w:eastAsia="楷体_GB2312"/>
          <w:b/>
        </w:rPr>
        <w:t>（六）质量管理</w:t>
      </w:r>
      <w:r>
        <w:tab/>
      </w:r>
      <w:r>
        <w:fldChar w:fldCharType="begin"/>
      </w:r>
      <w:r>
        <w:instrText xml:space="preserve"> PAGEREF _Toc23635835 \h </w:instrText>
      </w:r>
      <w:r>
        <w:fldChar w:fldCharType="separate"/>
      </w:r>
      <w:r>
        <w:t>11</w:t>
      </w:r>
      <w:r>
        <w:fldChar w:fldCharType="end"/>
      </w:r>
      <w:r>
        <w:fldChar w:fldCharType="end"/>
      </w:r>
    </w:p>
    <w:p>
      <w:pPr>
        <w:pStyle w:val="12"/>
        <w:tabs>
          <w:tab w:val="right" w:leader="dot" w:pos="8296"/>
        </w:tabs>
        <w:rPr>
          <w:rFonts w:asciiTheme="minorHAnsi" w:hAnsiTheme="minorHAnsi" w:eastAsiaTheme="minorEastAsia" w:cstheme="minorBidi"/>
        </w:rPr>
      </w:pPr>
      <w:r>
        <w:fldChar w:fldCharType="begin"/>
      </w:r>
      <w:r>
        <w:instrText xml:space="preserve"> HYPERLINK \l "_Toc23635836" </w:instrText>
      </w:r>
      <w:r>
        <w:fldChar w:fldCharType="separate"/>
      </w:r>
      <w:r>
        <w:rPr>
          <w:rStyle w:val="22"/>
          <w:rFonts w:ascii="Times New Roman" w:hAnsi="Times New Roman" w:eastAsia="黑体"/>
        </w:rPr>
        <w:t>九、 毕业要求</w:t>
      </w:r>
      <w:r>
        <w:tab/>
      </w:r>
      <w:r>
        <w:fldChar w:fldCharType="begin"/>
      </w:r>
      <w:r>
        <w:instrText xml:space="preserve"> PAGEREF _Toc23635836 \h </w:instrText>
      </w:r>
      <w:r>
        <w:fldChar w:fldCharType="separate"/>
      </w:r>
      <w:r>
        <w:t>11</w:t>
      </w:r>
      <w:r>
        <w:fldChar w:fldCharType="end"/>
      </w:r>
      <w:r>
        <w:fldChar w:fldCharType="end"/>
      </w:r>
    </w:p>
    <w:p>
      <w:pPr>
        <w:widowControl/>
        <w:spacing w:line="440" w:lineRule="exact"/>
        <w:ind w:firstLine="200"/>
        <w:rPr>
          <w:rFonts w:ascii="等线 Light" w:hAnsi="等线 Light" w:eastAsia="等线 Light" w:cs="Times New Roman"/>
          <w:sz w:val="28"/>
          <w:szCs w:val="28"/>
        </w:rPr>
      </w:pPr>
      <w:r>
        <w:rPr>
          <w:rFonts w:hint="eastAsia" w:ascii="宋体" w:hAnsi="宋体" w:eastAsia="宋体" w:cs="宋体"/>
          <w:bCs/>
          <w:szCs w:val="24"/>
          <w:lang w:val="zh-CN"/>
        </w:rPr>
        <w:fldChar w:fldCharType="end"/>
      </w:r>
    </w:p>
    <w:p>
      <w:pPr>
        <w:widowControl/>
        <w:spacing w:line="440" w:lineRule="exact"/>
        <w:ind w:firstLine="560"/>
        <w:jc w:val="center"/>
        <w:rPr>
          <w:rFonts w:ascii="宋体" w:hAnsi="宋体" w:eastAsia="等线 Light" w:cs="Times New Roman"/>
          <w:sz w:val="28"/>
          <w:szCs w:val="28"/>
        </w:rPr>
      </w:pPr>
    </w:p>
    <w:p>
      <w:pPr>
        <w:widowControl/>
        <w:spacing w:line="440" w:lineRule="exact"/>
        <w:ind w:firstLine="560"/>
        <w:jc w:val="center"/>
        <w:rPr>
          <w:rFonts w:ascii="宋体" w:hAnsi="宋体" w:eastAsia="等线 Light" w:cs="Times New Roman"/>
          <w:sz w:val="28"/>
          <w:szCs w:val="28"/>
        </w:rPr>
      </w:pPr>
    </w:p>
    <w:p>
      <w:pPr>
        <w:widowControl/>
        <w:spacing w:line="440" w:lineRule="exact"/>
        <w:ind w:firstLine="560"/>
        <w:jc w:val="center"/>
        <w:rPr>
          <w:rFonts w:ascii="宋体" w:hAnsi="宋体" w:eastAsia="等线 Light" w:cs="Times New Roman"/>
          <w:sz w:val="28"/>
          <w:szCs w:val="28"/>
        </w:rPr>
      </w:pPr>
    </w:p>
    <w:p>
      <w:pPr>
        <w:spacing w:after="120" w:line="440" w:lineRule="exact"/>
        <w:rPr>
          <w:rFonts w:ascii="宋体" w:hAnsi="宋体" w:eastAsia="等线 Light" w:cs="Times New Roman"/>
          <w:sz w:val="28"/>
          <w:szCs w:val="28"/>
        </w:rPr>
        <w:sectPr>
          <w:pgSz w:w="11906" w:h="16838"/>
          <w:pgMar w:top="1440" w:right="1800" w:bottom="1440" w:left="1800" w:header="851" w:footer="992" w:gutter="0"/>
          <w:pgNumType w:start="0"/>
          <w:cols w:space="720" w:num="1"/>
          <w:docGrid w:type="lines" w:linePitch="312" w:charSpace="0"/>
        </w:sectPr>
      </w:pPr>
    </w:p>
    <w:p>
      <w:pPr>
        <w:widowControl/>
        <w:spacing w:line="440" w:lineRule="exact"/>
        <w:ind w:firstLine="1800" w:firstLineChars="500"/>
        <w:rPr>
          <w:rFonts w:ascii="黑体" w:hAnsi="黑体" w:eastAsia="黑体" w:cs="黑体"/>
          <w:sz w:val="36"/>
          <w:szCs w:val="36"/>
        </w:rPr>
      </w:pPr>
      <w:r>
        <w:rPr>
          <w:rFonts w:hint="eastAsia" w:ascii="黑体" w:hAnsi="黑体" w:eastAsia="黑体" w:cs="黑体"/>
          <w:sz w:val="36"/>
          <w:szCs w:val="36"/>
        </w:rPr>
        <w:t>电子商务专业人才培养方案</w:t>
      </w:r>
    </w:p>
    <w:p>
      <w:pPr>
        <w:autoSpaceDE w:val="0"/>
        <w:autoSpaceDN w:val="0"/>
        <w:spacing w:before="16"/>
        <w:jc w:val="center"/>
        <w:rPr>
          <w:rFonts w:ascii="宋体" w:hAnsi="宋体" w:eastAsia="宋体" w:cs="宋体"/>
          <w:kern w:val="0"/>
          <w:sz w:val="28"/>
          <w:lang w:val="zh-CN" w:bidi="zh-CN"/>
        </w:rPr>
      </w:pPr>
      <w:r>
        <w:rPr>
          <w:rFonts w:ascii="宋体" w:hAnsi="宋体" w:eastAsia="宋体" w:cs="宋体"/>
          <w:kern w:val="0"/>
          <w:sz w:val="28"/>
          <w:lang w:val="zh-CN" w:bidi="zh-CN"/>
        </w:rPr>
        <w:t>前言</w:t>
      </w:r>
    </w:p>
    <w:p>
      <w:pPr>
        <w:autoSpaceDE w:val="0"/>
        <w:autoSpaceDN w:val="0"/>
        <w:spacing w:before="16"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电子商务日益普及，未来经济活动将蕴含电子商务。也就是说，未来经济活动将告别传统商务方式而由电子商务所取代。这与社会全面信息化不无关系。传统商务活动必将融入社会信息化大潮之中。因特网让我们“足不出户，能知天下事”；电子商务则让我们足不出户，能操纵全球化的集团和市场。电子商务将持续，广泛，深入的渗透到经济活动的每个角落，他对人才的需求也将是长期的，全面的和综合性的。国内有专家曾预测，我国未来</w:t>
      </w:r>
      <w:r>
        <w:rPr>
          <w:rFonts w:ascii="宋体" w:hAnsi="宋体" w:eastAsia="宋体" w:cs="宋体"/>
          <w:kern w:val="0"/>
          <w:sz w:val="28"/>
          <w:lang w:val="zh-CN" w:bidi="zh-CN"/>
        </w:rPr>
        <w:t>10年中将需要200万名电子商务专门人才。这仅仅是对高级开发人员和高级应用人员</w:t>
      </w:r>
      <w:r>
        <w:rPr>
          <w:rFonts w:hint="eastAsia" w:ascii="宋体" w:hAnsi="宋体" w:eastAsia="宋体" w:cs="宋体"/>
          <w:kern w:val="0"/>
          <w:sz w:val="28"/>
          <w:lang w:val="zh-CN" w:bidi="zh-CN"/>
        </w:rPr>
        <w:t>所做</w:t>
      </w:r>
      <w:r>
        <w:rPr>
          <w:rFonts w:ascii="宋体" w:hAnsi="宋体" w:eastAsia="宋体" w:cs="宋体"/>
          <w:kern w:val="0"/>
          <w:sz w:val="28"/>
          <w:lang w:val="zh-CN" w:bidi="zh-CN"/>
        </w:rPr>
        <w:t>出的估计。电子商务将是全社会化的，涉及到非IT行业的所有传统企业，我国各行业企业将面临对各层次电子商务人才需求紧缺的局面。</w:t>
      </w:r>
      <w:r>
        <w:rPr>
          <w:rFonts w:hint="eastAsia" w:ascii="宋体" w:hAnsi="宋体" w:eastAsia="宋体" w:cs="宋体"/>
          <w:kern w:val="0"/>
          <w:sz w:val="28"/>
          <w:lang w:val="zh-CN" w:bidi="zh-CN"/>
        </w:rPr>
        <w:t>在企业需求方面可以看出，我国的电子商务正从外部的信息发布、网上交易，向与企业内部业务整合的方向发展。企业对电子商务人才的需求，也将从单纯的技术型网站建设维护人才向复合型懂技术的商务人才转变。一般来说，企业的电子商务应用发展要经历四个阶段：连接到互联网发布企业信息；利用互联网进行网上营销；实现全流程的网上交易；将企业的业务迁移到互联网上，成为真正的网络型企业。在第一阶段中，企业需要的是大量懂信息技术的技术类人才，目前我国企业多数正处在第二、第三阶段，对电子商务人才提出了新的需求。原来那些仅具有技术背景的人才，或仅懂商务的人才已经很难满足企业发展电子商务的需求。根据国家工商局的统计，目前我国登记在册的企业已有</w:t>
      </w:r>
      <w:r>
        <w:rPr>
          <w:rFonts w:ascii="宋体" w:hAnsi="宋体" w:eastAsia="宋体" w:cs="宋体"/>
          <w:kern w:val="0"/>
          <w:sz w:val="28"/>
          <w:lang w:val="zh-CN" w:bidi="zh-CN"/>
        </w:rPr>
        <w:t>870万家，其中大中型企业就有10万多家，以每家大中型企业需要引进一名电子商务人才为比例计算，就需要10万名专业人才，可见我国企业对电子商务人才的潜在需求是极其巨大的。</w:t>
      </w:r>
    </w:p>
    <w:p>
      <w:pPr>
        <w:autoSpaceDE w:val="0"/>
        <w:autoSpaceDN w:val="0"/>
        <w:spacing w:before="16" w:line="440" w:lineRule="exact"/>
        <w:ind w:left="-105" w:leftChars="-50" w:right="210" w:rightChars="100" w:firstLine="560" w:firstLineChars="200"/>
        <w:jc w:val="left"/>
        <w:rPr>
          <w:rFonts w:ascii="宋体" w:hAnsi="宋体" w:eastAsia="宋体" w:cs="宋体"/>
          <w:kern w:val="0"/>
          <w:sz w:val="28"/>
          <w:szCs w:val="28"/>
          <w:lang w:val="zh-CN" w:bidi="zh-CN"/>
        </w:rPr>
      </w:pPr>
      <w:r>
        <w:rPr>
          <w:rFonts w:hint="eastAsia" w:ascii="宋体" w:hAnsi="宋体" w:eastAsia="宋体" w:cs="宋体"/>
          <w:kern w:val="0"/>
          <w:sz w:val="28"/>
          <w:szCs w:val="28"/>
          <w:lang w:val="zh-CN" w:bidi="zh-CN"/>
        </w:rPr>
        <w:t>为适应国家经济、社会、文化和科技发展对人才的需要，实现学校中长期发展目标，进一步深化教育教学改革，提高人才培养质量，在对电子商务行业现状和人才需求进行调研后，我们就人才培养目标、规格、人才培养模式、专业课程体系结构设置、课时安排、教学内容和教学方法等诸多方面进行了切合实际的深入细致的研究探讨，最终形成了《电子商务人才培养方案》。</w:t>
      </w:r>
    </w:p>
    <w:p>
      <w:pPr>
        <w:widowControl/>
        <w:spacing w:line="440" w:lineRule="exact"/>
        <w:ind w:firstLine="560" w:firstLineChars="200"/>
        <w:jc w:val="left"/>
        <w:rPr>
          <w:rFonts w:ascii="等线 Light" w:hAnsi="等线 Light" w:eastAsia="等线 Light" w:cs="Times New Roman"/>
          <w:sz w:val="28"/>
          <w:szCs w:val="28"/>
        </w:rPr>
      </w:pPr>
    </w:p>
    <w:p>
      <w:pPr>
        <w:widowControl/>
        <w:numPr>
          <w:ilvl w:val="0"/>
          <w:numId w:val="1"/>
        </w:numPr>
        <w:spacing w:before="20" w:after="20" w:line="440" w:lineRule="exact"/>
        <w:jc w:val="left"/>
        <w:outlineLvl w:val="0"/>
        <w:rPr>
          <w:rFonts w:ascii="Times New Roman" w:hAnsi="Times New Roman" w:eastAsia="黑体" w:cs="Times New Roman"/>
          <w:sz w:val="32"/>
          <w:szCs w:val="32"/>
        </w:rPr>
      </w:pPr>
      <w:bookmarkStart w:id="2" w:name="_Toc23635814"/>
      <w:r>
        <w:rPr>
          <w:rFonts w:ascii="Times New Roman" w:hAnsi="Times New Roman" w:eastAsia="黑体" w:cs="Times New Roman"/>
          <w:sz w:val="32"/>
          <w:szCs w:val="32"/>
        </w:rPr>
        <w:t>专业名称及代码</w:t>
      </w:r>
      <w:bookmarkEnd w:id="2"/>
    </w:p>
    <w:p>
      <w:pPr>
        <w:spacing w:after="120"/>
        <w:ind w:firstLine="560" w:firstLineChars="200"/>
        <w:rPr>
          <w:rFonts w:ascii="Times New Roman" w:hAnsi="Times New Roman" w:eastAsia="黑体" w:cs="Times New Roman"/>
          <w:sz w:val="32"/>
          <w:szCs w:val="32"/>
        </w:rPr>
      </w:pPr>
      <w:r>
        <w:rPr>
          <w:sz w:val="28"/>
        </w:rPr>
        <w:t>电子商务</w:t>
      </w:r>
      <w:r>
        <w:rPr>
          <w:rFonts w:hint="eastAsia"/>
          <w:sz w:val="28"/>
        </w:rPr>
        <w:t xml:space="preserve"> </w:t>
      </w:r>
      <w:r>
        <w:rPr>
          <w:sz w:val="28"/>
        </w:rPr>
        <w:t>630801</w:t>
      </w:r>
      <w:r>
        <w:rPr>
          <w:rFonts w:hint="eastAsia" w:ascii="等线 Light" w:hAnsi="等线 Light" w:eastAsia="等线 Light" w:cs="Times New Roman"/>
          <w:sz w:val="28"/>
          <w:szCs w:val="28"/>
        </w:rPr>
        <w:t>（</w:t>
      </w:r>
    </w:p>
    <w:p>
      <w:pPr>
        <w:widowControl/>
        <w:numPr>
          <w:ilvl w:val="0"/>
          <w:numId w:val="1"/>
        </w:numPr>
        <w:spacing w:before="20" w:after="20" w:line="440" w:lineRule="exact"/>
        <w:jc w:val="left"/>
        <w:outlineLvl w:val="0"/>
        <w:rPr>
          <w:rFonts w:ascii="Times New Roman" w:hAnsi="Times New Roman" w:eastAsia="黑体" w:cs="Times New Roman"/>
          <w:sz w:val="32"/>
          <w:szCs w:val="32"/>
        </w:rPr>
      </w:pPr>
      <w:bookmarkStart w:id="3" w:name="_Toc23635815"/>
      <w:r>
        <w:rPr>
          <w:rFonts w:ascii="Times New Roman" w:hAnsi="Times New Roman" w:eastAsia="黑体" w:cs="Times New Roman"/>
          <w:sz w:val="32"/>
          <w:szCs w:val="32"/>
        </w:rPr>
        <w:t>入学要求</w:t>
      </w:r>
      <w:bookmarkEnd w:id="3"/>
    </w:p>
    <w:p>
      <w:pPr>
        <w:spacing w:after="120"/>
        <w:ind w:firstLine="560" w:firstLineChars="200"/>
        <w:rPr>
          <w:rFonts w:ascii="宋体" w:hAnsi="宋体" w:eastAsia="宋体" w:cs="宋体"/>
          <w:sz w:val="28"/>
          <w:szCs w:val="28"/>
        </w:rPr>
      </w:pPr>
      <w:r>
        <w:rPr>
          <w:rFonts w:hint="eastAsia" w:ascii="宋体" w:hAnsi="宋体" w:eastAsia="宋体" w:cs="宋体"/>
          <w:sz w:val="28"/>
          <w:szCs w:val="28"/>
        </w:rPr>
        <w:t>高中阶段教育毕业生或具有同等学力者。</w:t>
      </w:r>
    </w:p>
    <w:p>
      <w:pPr>
        <w:widowControl/>
        <w:numPr>
          <w:ilvl w:val="0"/>
          <w:numId w:val="1"/>
        </w:numPr>
        <w:spacing w:before="20" w:after="20" w:line="440" w:lineRule="exact"/>
        <w:jc w:val="left"/>
        <w:outlineLvl w:val="0"/>
        <w:rPr>
          <w:rFonts w:ascii="Times New Roman" w:hAnsi="Times New Roman" w:eastAsia="黑体" w:cs="Times New Roman"/>
          <w:sz w:val="32"/>
          <w:szCs w:val="32"/>
        </w:rPr>
      </w:pPr>
      <w:bookmarkStart w:id="4" w:name="_Toc23635816"/>
      <w:r>
        <w:rPr>
          <w:rFonts w:ascii="Times New Roman" w:hAnsi="Times New Roman" w:eastAsia="黑体" w:cs="Times New Roman"/>
          <w:sz w:val="32"/>
          <w:szCs w:val="32"/>
        </w:rPr>
        <w:t>修业年限</w:t>
      </w:r>
      <w:bookmarkEnd w:id="4"/>
    </w:p>
    <w:p>
      <w:pPr>
        <w:spacing w:after="120"/>
        <w:ind w:firstLine="560" w:firstLineChars="200"/>
        <w:rPr>
          <w:rFonts w:ascii="宋体" w:hAnsi="宋体" w:eastAsia="宋体" w:cs="宋体"/>
          <w:sz w:val="28"/>
          <w:szCs w:val="28"/>
        </w:rPr>
      </w:pPr>
      <w:r>
        <w:rPr>
          <w:rFonts w:hint="eastAsia" w:ascii="宋体" w:hAnsi="宋体" w:eastAsia="宋体" w:cs="宋体"/>
          <w:sz w:val="28"/>
          <w:szCs w:val="28"/>
        </w:rPr>
        <w:t>三年</w:t>
      </w:r>
    </w:p>
    <w:p>
      <w:pPr>
        <w:widowControl/>
        <w:numPr>
          <w:ilvl w:val="0"/>
          <w:numId w:val="1"/>
        </w:numPr>
        <w:spacing w:before="20" w:after="20" w:line="440" w:lineRule="exact"/>
        <w:jc w:val="left"/>
        <w:outlineLvl w:val="0"/>
        <w:rPr>
          <w:rFonts w:ascii="Times New Roman" w:hAnsi="Times New Roman" w:eastAsia="黑体" w:cs="Times New Roman"/>
          <w:sz w:val="32"/>
          <w:szCs w:val="32"/>
        </w:rPr>
      </w:pPr>
      <w:bookmarkStart w:id="5" w:name="_Toc23635817"/>
      <w:r>
        <w:rPr>
          <w:rFonts w:hint="eastAsia" w:ascii="Times New Roman" w:hAnsi="Times New Roman" w:eastAsia="黑体" w:cs="Times New Roman"/>
          <w:sz w:val="32"/>
          <w:szCs w:val="32"/>
        </w:rPr>
        <w:t>职业面向</w:t>
      </w:r>
      <w:bookmarkEnd w:id="5"/>
    </w:p>
    <w:tbl>
      <w:tblPr>
        <w:tblStyle w:val="17"/>
        <w:tblpPr w:leftFromText="180" w:rightFromText="180" w:vertAnchor="text" w:horzAnchor="margin" w:tblpXSpec="center" w:tblpY="67"/>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1134"/>
        <w:gridCol w:w="1162"/>
        <w:gridCol w:w="1843"/>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exact"/>
          <w:jc w:val="center"/>
        </w:trPr>
        <w:tc>
          <w:tcPr>
            <w:tcW w:w="1101"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所属专业大类（代码）</w:t>
            </w:r>
          </w:p>
        </w:tc>
        <w:tc>
          <w:tcPr>
            <w:tcW w:w="1134"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所属专业类</w:t>
            </w:r>
          </w:p>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（代码）</w:t>
            </w:r>
          </w:p>
        </w:tc>
        <w:tc>
          <w:tcPr>
            <w:tcW w:w="1134"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对应</w:t>
            </w:r>
          </w:p>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行业</w:t>
            </w:r>
          </w:p>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（代码）</w:t>
            </w:r>
          </w:p>
        </w:tc>
        <w:tc>
          <w:tcPr>
            <w:tcW w:w="1162"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主要职业类别</w:t>
            </w:r>
          </w:p>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（代码）</w:t>
            </w:r>
          </w:p>
        </w:tc>
        <w:tc>
          <w:tcPr>
            <w:tcW w:w="1843"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主要岗位群类别（或技术领域）</w:t>
            </w:r>
          </w:p>
        </w:tc>
        <w:tc>
          <w:tcPr>
            <w:tcW w:w="2552"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职业资格证书或</w:t>
            </w:r>
          </w:p>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exact"/>
          <w:jc w:val="center"/>
        </w:trPr>
        <w:tc>
          <w:tcPr>
            <w:tcW w:w="1101"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6</w:t>
            </w:r>
            <w:r>
              <w:rPr>
                <w:rFonts w:ascii="宋体" w:hAnsi="宋体" w:eastAsia="宋体" w:cs="宋体"/>
                <w:bCs/>
                <w:kern w:val="0"/>
                <w:sz w:val="24"/>
                <w:szCs w:val="24"/>
              </w:rPr>
              <w:t>308</w:t>
            </w:r>
          </w:p>
        </w:tc>
        <w:tc>
          <w:tcPr>
            <w:tcW w:w="1134"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6</w:t>
            </w:r>
            <w:r>
              <w:rPr>
                <w:rFonts w:ascii="宋体" w:hAnsi="宋体" w:eastAsia="宋体" w:cs="宋体"/>
                <w:bCs/>
                <w:kern w:val="0"/>
                <w:sz w:val="24"/>
                <w:szCs w:val="24"/>
              </w:rPr>
              <w:t>30801</w:t>
            </w:r>
          </w:p>
        </w:tc>
        <w:tc>
          <w:tcPr>
            <w:tcW w:w="1134"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软件和信息服务（</w:t>
            </w:r>
            <w:r>
              <w:rPr>
                <w:rFonts w:ascii="宋体" w:hAnsi="宋体" w:eastAsia="宋体" w:cs="宋体"/>
                <w:bCs/>
                <w:kern w:val="0"/>
                <w:sz w:val="24"/>
                <w:szCs w:val="24"/>
              </w:rPr>
              <w:t>65）</w:t>
            </w:r>
          </w:p>
        </w:tc>
        <w:tc>
          <w:tcPr>
            <w:tcW w:w="1162"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网络技术人员（</w:t>
            </w:r>
            <w:r>
              <w:rPr>
                <w:rFonts w:ascii="宋体" w:hAnsi="宋体" w:eastAsia="宋体" w:cs="宋体"/>
                <w:bCs/>
                <w:kern w:val="0"/>
                <w:sz w:val="24"/>
                <w:szCs w:val="24"/>
              </w:rPr>
              <w:t>220102）</w:t>
            </w:r>
          </w:p>
        </w:tc>
        <w:tc>
          <w:tcPr>
            <w:tcW w:w="1843"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计算机专业技术，网络营销技术</w:t>
            </w:r>
          </w:p>
        </w:tc>
        <w:tc>
          <w:tcPr>
            <w:tcW w:w="2552" w:type="dxa"/>
            <w:vAlign w:val="center"/>
          </w:tcPr>
          <w:p>
            <w:pPr>
              <w:spacing w:line="440" w:lineRule="exact"/>
              <w:jc w:val="center"/>
              <w:rPr>
                <w:rFonts w:ascii="宋体" w:hAnsi="宋体" w:eastAsia="宋体" w:cs="宋体"/>
                <w:bCs/>
                <w:kern w:val="0"/>
                <w:sz w:val="24"/>
                <w:szCs w:val="24"/>
              </w:rPr>
            </w:pPr>
            <w:r>
              <w:rPr>
                <w:rFonts w:hint="eastAsia" w:ascii="宋体" w:hAnsi="宋体" w:eastAsia="宋体" w:cs="宋体"/>
                <w:bCs/>
                <w:kern w:val="0"/>
                <w:sz w:val="24"/>
                <w:szCs w:val="24"/>
              </w:rPr>
              <w:t>初级电子商务师，中级电子商务师，高级电子商务师，国际商务单证员，报关员</w:t>
            </w:r>
          </w:p>
        </w:tc>
      </w:tr>
    </w:tbl>
    <w:p>
      <w:pPr>
        <w:spacing w:after="120"/>
        <w:rPr>
          <w:rFonts w:ascii="Times New Roman" w:hAnsi="Times New Roman" w:eastAsia="宋体" w:cs="Times New Roman"/>
          <w:szCs w:val="24"/>
        </w:rPr>
      </w:pPr>
    </w:p>
    <w:p>
      <w:pPr>
        <w:widowControl/>
        <w:numPr>
          <w:ilvl w:val="0"/>
          <w:numId w:val="1"/>
        </w:numPr>
        <w:spacing w:before="20" w:after="20" w:line="440" w:lineRule="exact"/>
        <w:jc w:val="left"/>
        <w:outlineLvl w:val="0"/>
        <w:rPr>
          <w:rFonts w:ascii="Times New Roman" w:hAnsi="Times New Roman" w:eastAsia="黑体" w:cs="Times New Roman"/>
          <w:sz w:val="32"/>
          <w:szCs w:val="32"/>
        </w:rPr>
      </w:pPr>
      <w:bookmarkStart w:id="6" w:name="_Toc23635818"/>
      <w:r>
        <w:rPr>
          <w:rFonts w:hint="eastAsia" w:ascii="Times New Roman" w:hAnsi="Times New Roman" w:eastAsia="黑体" w:cs="Times New Roman"/>
          <w:sz w:val="32"/>
          <w:szCs w:val="32"/>
        </w:rPr>
        <w:t>培养目标与培养规格</w:t>
      </w:r>
      <w:bookmarkEnd w:id="6"/>
    </w:p>
    <w:p>
      <w:pPr>
        <w:numPr>
          <w:ilvl w:val="0"/>
          <w:numId w:val="2"/>
        </w:numPr>
        <w:overflowPunct w:val="0"/>
        <w:adjustRightInd w:val="0"/>
        <w:ind w:firstLine="643" w:firstLineChars="200"/>
        <w:outlineLvl w:val="1"/>
        <w:rPr>
          <w:rFonts w:ascii="Times New Roman" w:hAnsi="Times New Roman" w:eastAsia="楷体_GB2312" w:cs="Times New Roman"/>
          <w:b/>
          <w:sz w:val="32"/>
          <w:szCs w:val="32"/>
        </w:rPr>
      </w:pPr>
      <w:bookmarkStart w:id="7" w:name="_Toc23635819"/>
      <w:r>
        <w:rPr>
          <w:rFonts w:ascii="Times New Roman" w:hAnsi="Times New Roman" w:eastAsia="楷体_GB2312" w:cs="Times New Roman"/>
          <w:b/>
          <w:sz w:val="32"/>
          <w:szCs w:val="32"/>
        </w:rPr>
        <w:t>培养目标</w:t>
      </w:r>
      <w:bookmarkEnd w:id="7"/>
    </w:p>
    <w:p>
      <w:pPr>
        <w:pStyle w:val="80"/>
        <w:ind w:left="0" w:leftChars="0" w:right="0" w:rightChars="0" w:firstLine="560"/>
      </w:pPr>
      <w:r>
        <w:rPr>
          <w:rFonts w:hint="eastAsia"/>
        </w:rPr>
        <w:t>本专业培养适应社会主义现代化建设需要德、智、体全面发展，具备电子商务及相关的经济、计算机等方面的理论知识和较强的实践能力，能在工、商、金融企业或相关行业从事电子商务工作</w:t>
      </w:r>
      <w:r>
        <w:t>, 具有一定的创新能力与创业能力，适应生产、建设、管理、服务第一线需要的高等技术应用型专门人才。具有电子商务高应用型人才所必需的</w:t>
      </w:r>
      <w:r>
        <w:rPr>
          <w:rFonts w:hint="eastAsia"/>
        </w:rPr>
        <w:t>基础</w:t>
      </w:r>
      <w:r>
        <w:t>知识、基本理论、基本技能和专业知识、专业技能，能够在各类企业、党政机关、商贸公司以及各种金融机构，从事网页设计、电子商务策划、网络营销、市场营销等相关工作，还可胜任包括计算机应用、网络应用在内的工作。</w:t>
      </w:r>
    </w:p>
    <w:p>
      <w:pPr>
        <w:widowControl/>
        <w:spacing w:line="440" w:lineRule="exact"/>
        <w:ind w:firstLine="630" w:firstLineChars="300"/>
        <w:jc w:val="left"/>
        <w:rPr>
          <w:rFonts w:ascii="Times New Roman" w:hAnsi="Times New Roman" w:eastAsia="宋体" w:cs="Times New Roman"/>
          <w:szCs w:val="24"/>
        </w:rPr>
      </w:pPr>
    </w:p>
    <w:p>
      <w:pPr>
        <w:numPr>
          <w:ilvl w:val="0"/>
          <w:numId w:val="2"/>
        </w:numPr>
        <w:overflowPunct w:val="0"/>
        <w:adjustRightInd w:val="0"/>
        <w:ind w:firstLine="643" w:firstLineChars="200"/>
        <w:outlineLvl w:val="1"/>
        <w:rPr>
          <w:rFonts w:ascii="Times New Roman" w:hAnsi="Times New Roman" w:eastAsia="楷体_GB2312" w:cs="Times New Roman"/>
          <w:b/>
          <w:sz w:val="32"/>
          <w:szCs w:val="32"/>
        </w:rPr>
      </w:pPr>
      <w:bookmarkStart w:id="8" w:name="_Toc23635820"/>
      <w:r>
        <w:rPr>
          <w:rFonts w:ascii="Times New Roman" w:hAnsi="Times New Roman" w:eastAsia="楷体_GB2312" w:cs="Times New Roman"/>
          <w:b/>
          <w:sz w:val="32"/>
          <w:szCs w:val="32"/>
        </w:rPr>
        <w:t>培养规格</w:t>
      </w:r>
      <w:bookmarkEnd w:id="8"/>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1、素质</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（1）</w:t>
      </w:r>
      <w:r>
        <w:rPr>
          <w:rFonts w:ascii="宋体" w:hAnsi="宋体" w:eastAsia="宋体" w:cs="宋体"/>
          <w:kern w:val="0"/>
          <w:sz w:val="28"/>
          <w:lang w:val="zh-CN" w:bidi="zh-CN"/>
        </w:rPr>
        <w:t>政治思想素质</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具有坚定的政治方向，全面掌握毛泽东思想和中国特色社会主义的基本理论，坚持邓小平理论、“三个代表”的重要思想和科学发展观，牢固树立社会主义核心价值观和科学的世界观与人生观，具备社会主义民主和法制观念，具有良好的道德品质和职业道德，热爱计算机相关专业工作。</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（2）</w:t>
      </w:r>
      <w:r>
        <w:rPr>
          <w:rFonts w:ascii="宋体" w:hAnsi="宋体" w:eastAsia="宋体" w:cs="宋体"/>
          <w:kern w:val="0"/>
          <w:sz w:val="28"/>
          <w:lang w:val="zh-CN" w:bidi="zh-CN"/>
        </w:rPr>
        <w:t>文化素质</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具有较强的语言表达能力；能够借助工具书阅读外文资料，能用外语进行日常的会话；系统掌握计算机数学（高等数学）基础知识；掌握本专业的专业知识，具有一定的计算机硬件管理和常用软件的应用能力、能够不断适应计算机技术飞速发展的形式；掌握相关的法律、法规，对计算机应用的合法性有明确的判断能力。有一定的文化艺术修养，良好的语言、文字表达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w:t>
      </w:r>
      <w:r>
        <w:rPr>
          <w:rFonts w:ascii="宋体" w:hAnsi="宋体" w:eastAsia="宋体" w:cs="宋体"/>
          <w:kern w:val="0"/>
          <w:sz w:val="28"/>
          <w:lang w:val="zh-CN" w:bidi="zh-CN"/>
        </w:rPr>
        <w:t>3</w:t>
      </w:r>
      <w:r>
        <w:rPr>
          <w:rFonts w:hint="eastAsia" w:ascii="宋体" w:hAnsi="宋体" w:eastAsia="宋体" w:cs="宋体"/>
          <w:kern w:val="0"/>
          <w:sz w:val="28"/>
          <w:lang w:val="zh-CN" w:bidi="zh-CN"/>
        </w:rPr>
        <w:t>）</w:t>
      </w:r>
      <w:r>
        <w:rPr>
          <w:rFonts w:ascii="宋体" w:hAnsi="宋体" w:eastAsia="宋体" w:cs="宋体"/>
          <w:kern w:val="0"/>
          <w:sz w:val="28"/>
          <w:lang w:val="zh-CN" w:bidi="zh-CN"/>
        </w:rPr>
        <w:t>身体素质</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养成科学地锻炼身体的习惯，具有强健的体魄，能够适应计算机应用工作需要，掌握并爱好一种科学锻炼身体的基本方法和技能，有健康体魄，良好卫生习惯，有吃苦耐劳的精神。</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（4）</w:t>
      </w:r>
      <w:r>
        <w:rPr>
          <w:rFonts w:ascii="宋体" w:hAnsi="宋体" w:eastAsia="宋体" w:cs="宋体"/>
          <w:kern w:val="0"/>
          <w:sz w:val="28"/>
          <w:lang w:val="zh-CN" w:bidi="zh-CN"/>
        </w:rPr>
        <w:t>心理素质</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具备健全的人格，正确的审美观念，文明的行为习惯，培养良好的心理调节与控制能力，对突发事件能处乱不惊，并采用有效的措施进行处理。</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（5）</w:t>
      </w:r>
      <w:r>
        <w:rPr>
          <w:rFonts w:ascii="宋体" w:hAnsi="宋体" w:eastAsia="宋体" w:cs="宋体"/>
          <w:kern w:val="0"/>
          <w:sz w:val="28"/>
          <w:lang w:val="zh-CN" w:bidi="zh-CN"/>
        </w:rPr>
        <w:t>职业素质</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具备较好的创新思维能力，努力提高实际动手操作能力，具有较强的解决实际问题的能力以及爱岗敬业、诚实守信、乐于奉献、艰苦奋斗、遵纪守法的道德素养和职业操守。</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2、知识</w:t>
      </w:r>
    </w:p>
    <w:p>
      <w:pPr>
        <w:autoSpaceDE w:val="0"/>
        <w:autoSpaceDN w:val="0"/>
        <w:spacing w:before="100" w:beforeAutospacing="1" w:after="100" w:afterAutospacing="1" w:line="440" w:lineRule="exact"/>
        <w:ind w:left="840" w:leftChars="400"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（1）</w:t>
      </w:r>
      <w:r>
        <w:rPr>
          <w:rFonts w:ascii="宋体" w:hAnsi="宋体" w:eastAsia="宋体" w:cs="宋体"/>
          <w:kern w:val="0"/>
          <w:sz w:val="28"/>
          <w:lang w:val="zh-CN" w:bidi="zh-CN"/>
        </w:rPr>
        <w:t>具有工作计划的制定能力、独立决策和实施的能力；</w:t>
      </w:r>
    </w:p>
    <w:p>
      <w:pPr>
        <w:autoSpaceDE w:val="0"/>
        <w:autoSpaceDN w:val="0"/>
        <w:spacing w:before="100" w:beforeAutospacing="1" w:after="100" w:afterAutospacing="1" w:line="440" w:lineRule="exact"/>
        <w:ind w:left="840" w:leftChars="400"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（2）</w:t>
      </w:r>
      <w:r>
        <w:rPr>
          <w:rFonts w:ascii="宋体" w:hAnsi="宋体" w:eastAsia="宋体" w:cs="宋体"/>
          <w:kern w:val="0"/>
          <w:sz w:val="28"/>
          <w:lang w:val="zh-CN" w:bidi="zh-CN"/>
        </w:rPr>
        <w:t>具有岗位督导工作能力；</w:t>
      </w:r>
    </w:p>
    <w:p>
      <w:pPr>
        <w:autoSpaceDE w:val="0"/>
        <w:autoSpaceDN w:val="0"/>
        <w:spacing w:before="100" w:beforeAutospacing="1" w:after="100" w:afterAutospacing="1" w:line="440" w:lineRule="exact"/>
        <w:ind w:left="840" w:leftChars="400"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w:t>
      </w:r>
      <w:r>
        <w:rPr>
          <w:rFonts w:ascii="宋体" w:hAnsi="宋体" w:eastAsia="宋体" w:cs="宋体"/>
          <w:kern w:val="0"/>
          <w:sz w:val="28"/>
          <w:lang w:val="zh-CN" w:bidi="zh-CN"/>
        </w:rPr>
        <w:t>3</w:t>
      </w:r>
      <w:r>
        <w:rPr>
          <w:rFonts w:hint="eastAsia" w:ascii="宋体" w:hAnsi="宋体" w:eastAsia="宋体" w:cs="宋体"/>
          <w:kern w:val="0"/>
          <w:sz w:val="28"/>
          <w:lang w:val="zh-CN" w:bidi="zh-CN"/>
        </w:rPr>
        <w:t>）</w:t>
      </w:r>
      <w:r>
        <w:rPr>
          <w:rFonts w:ascii="宋体" w:hAnsi="宋体" w:eastAsia="宋体" w:cs="宋体"/>
          <w:kern w:val="0"/>
          <w:sz w:val="28"/>
          <w:lang w:val="zh-CN" w:bidi="zh-CN"/>
        </w:rPr>
        <w:t>具有自我和员工的激励能力；</w:t>
      </w:r>
    </w:p>
    <w:p>
      <w:pPr>
        <w:autoSpaceDE w:val="0"/>
        <w:autoSpaceDN w:val="0"/>
        <w:spacing w:before="100" w:beforeAutospacing="1" w:after="100" w:afterAutospacing="1" w:line="440" w:lineRule="exact"/>
        <w:ind w:left="840" w:leftChars="400"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（4）</w:t>
      </w:r>
      <w:r>
        <w:rPr>
          <w:rFonts w:ascii="宋体" w:hAnsi="宋体" w:eastAsia="宋体" w:cs="宋体"/>
          <w:kern w:val="0"/>
          <w:sz w:val="28"/>
          <w:lang w:val="zh-CN" w:bidi="zh-CN"/>
        </w:rPr>
        <w:t>具有资源的协调能力；</w:t>
      </w:r>
    </w:p>
    <w:p>
      <w:pPr>
        <w:numPr>
          <w:ilvl w:val="0"/>
          <w:numId w:val="3"/>
        </w:numPr>
        <w:autoSpaceDE w:val="0"/>
        <w:autoSpaceDN w:val="0"/>
        <w:spacing w:before="100" w:beforeAutospacing="1" w:after="100" w:afterAutospacing="1" w:line="440" w:lineRule="exact"/>
        <w:jc w:val="left"/>
        <w:rPr>
          <w:rFonts w:ascii="宋体" w:hAnsi="宋体" w:eastAsia="宋体" w:cs="宋体"/>
          <w:kern w:val="0"/>
          <w:sz w:val="28"/>
          <w:lang w:val="zh-CN" w:bidi="zh-CN"/>
        </w:rPr>
      </w:pPr>
      <w:r>
        <w:rPr>
          <w:rFonts w:ascii="宋体" w:hAnsi="宋体" w:eastAsia="宋体" w:cs="宋体"/>
          <w:kern w:val="0"/>
          <w:sz w:val="28"/>
          <w:lang w:val="zh-CN" w:bidi="zh-CN"/>
        </w:rPr>
        <w:t>具有客户管理能力</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（1）</w:t>
      </w:r>
      <w:r>
        <w:rPr>
          <w:rFonts w:ascii="宋体" w:hAnsi="宋体" w:eastAsia="宋体" w:cs="宋体"/>
          <w:kern w:val="0"/>
          <w:sz w:val="28"/>
          <w:lang w:val="zh-CN" w:bidi="zh-CN"/>
        </w:rPr>
        <w:t>非专业能力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ascii="宋体" w:hAnsi="宋体" w:eastAsia="宋体" w:cs="宋体"/>
          <w:kern w:val="0"/>
          <w:sz w:val="28"/>
          <w:lang w:val="zh-CN" w:bidi="zh-CN"/>
        </w:rPr>
        <w:fldChar w:fldCharType="begin"/>
      </w:r>
      <w:r>
        <w:rPr>
          <w:rFonts w:ascii="宋体" w:hAnsi="宋体" w:eastAsia="宋体" w:cs="宋体"/>
          <w:kern w:val="0"/>
          <w:sz w:val="28"/>
          <w:lang w:val="zh-CN" w:bidi="zh-CN"/>
        </w:rPr>
        <w:instrText xml:space="preserve"> </w:instrText>
      </w:r>
      <w:r>
        <w:rPr>
          <w:rFonts w:hint="eastAsia" w:ascii="宋体" w:hAnsi="宋体" w:eastAsia="宋体" w:cs="宋体"/>
          <w:kern w:val="0"/>
          <w:sz w:val="28"/>
          <w:lang w:val="zh-CN" w:bidi="zh-CN"/>
        </w:rPr>
        <w:instrText xml:space="preserve">= 1 \* GB3</w:instrText>
      </w:r>
      <w:r>
        <w:rPr>
          <w:rFonts w:ascii="宋体" w:hAnsi="宋体" w:eastAsia="宋体" w:cs="宋体"/>
          <w:kern w:val="0"/>
          <w:sz w:val="28"/>
          <w:lang w:val="zh-CN" w:bidi="zh-CN"/>
        </w:rPr>
        <w:instrText xml:space="preserve"> </w:instrText>
      </w:r>
      <w:r>
        <w:rPr>
          <w:rFonts w:ascii="宋体" w:hAnsi="宋体" w:eastAsia="宋体" w:cs="宋体"/>
          <w:kern w:val="0"/>
          <w:sz w:val="28"/>
          <w:lang w:val="zh-CN" w:bidi="zh-CN"/>
        </w:rPr>
        <w:fldChar w:fldCharType="separate"/>
      </w:r>
      <w:r>
        <w:rPr>
          <w:rFonts w:hint="eastAsia" w:ascii="宋体" w:hAnsi="宋体" w:eastAsia="宋体" w:cs="宋体"/>
          <w:kern w:val="0"/>
          <w:sz w:val="28"/>
          <w:lang w:val="zh-CN" w:bidi="zh-CN"/>
        </w:rPr>
        <w:t>①</w:t>
      </w:r>
      <w:r>
        <w:rPr>
          <w:rFonts w:ascii="宋体" w:hAnsi="宋体" w:eastAsia="宋体" w:cs="宋体"/>
          <w:kern w:val="0"/>
          <w:sz w:val="28"/>
          <w:lang w:val="zh-CN" w:bidi="zh-CN"/>
        </w:rPr>
        <w:fldChar w:fldCharType="end"/>
      </w:r>
      <w:r>
        <w:rPr>
          <w:rFonts w:ascii="宋体" w:hAnsi="宋体" w:eastAsia="宋体" w:cs="宋体"/>
          <w:kern w:val="0"/>
          <w:sz w:val="28"/>
          <w:lang w:val="zh-CN" w:bidi="zh-CN"/>
        </w:rPr>
        <w:t>方法能力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学习能力；数据分析与处理能力；问题解决能力；总结能力；创新与创业能力；竞争能力；组织与管理能力；适应能力。职业生涯规划能力、独立学习能力、获取新知识能力、决策能力。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ascii="宋体" w:hAnsi="宋体" w:eastAsia="宋体" w:cs="宋体"/>
          <w:kern w:val="0"/>
          <w:sz w:val="28"/>
          <w:lang w:val="zh-CN" w:bidi="zh-CN"/>
        </w:rPr>
        <w:fldChar w:fldCharType="begin"/>
      </w:r>
      <w:r>
        <w:rPr>
          <w:rFonts w:ascii="宋体" w:hAnsi="宋体" w:eastAsia="宋体" w:cs="宋体"/>
          <w:kern w:val="0"/>
          <w:sz w:val="28"/>
          <w:lang w:val="zh-CN" w:bidi="zh-CN"/>
        </w:rPr>
        <w:instrText xml:space="preserve"> </w:instrText>
      </w:r>
      <w:r>
        <w:rPr>
          <w:rFonts w:hint="eastAsia" w:ascii="宋体" w:hAnsi="宋体" w:eastAsia="宋体" w:cs="宋体"/>
          <w:kern w:val="0"/>
          <w:sz w:val="28"/>
          <w:lang w:val="zh-CN" w:bidi="zh-CN"/>
        </w:rPr>
        <w:instrText xml:space="preserve">= 2 \* GB3</w:instrText>
      </w:r>
      <w:r>
        <w:rPr>
          <w:rFonts w:ascii="宋体" w:hAnsi="宋体" w:eastAsia="宋体" w:cs="宋体"/>
          <w:kern w:val="0"/>
          <w:sz w:val="28"/>
          <w:lang w:val="zh-CN" w:bidi="zh-CN"/>
        </w:rPr>
        <w:instrText xml:space="preserve"> </w:instrText>
      </w:r>
      <w:r>
        <w:rPr>
          <w:rFonts w:ascii="宋体" w:hAnsi="宋体" w:eastAsia="宋体" w:cs="宋体"/>
          <w:kern w:val="0"/>
          <w:sz w:val="28"/>
          <w:lang w:val="zh-CN" w:bidi="zh-CN"/>
        </w:rPr>
        <w:fldChar w:fldCharType="separate"/>
      </w:r>
      <w:r>
        <w:rPr>
          <w:rFonts w:hint="eastAsia" w:ascii="宋体" w:hAnsi="宋体" w:eastAsia="宋体" w:cs="宋体"/>
          <w:kern w:val="0"/>
          <w:sz w:val="28"/>
          <w:lang w:val="zh-CN" w:bidi="zh-CN"/>
        </w:rPr>
        <w:t>②</w:t>
      </w:r>
      <w:r>
        <w:rPr>
          <w:rFonts w:ascii="宋体" w:hAnsi="宋体" w:eastAsia="宋体" w:cs="宋体"/>
          <w:kern w:val="0"/>
          <w:sz w:val="28"/>
          <w:lang w:val="zh-CN" w:bidi="zh-CN"/>
        </w:rPr>
        <w:fldChar w:fldCharType="end"/>
      </w:r>
      <w:r>
        <w:rPr>
          <w:rFonts w:ascii="宋体" w:hAnsi="宋体" w:eastAsia="宋体" w:cs="宋体"/>
          <w:kern w:val="0"/>
          <w:sz w:val="28"/>
          <w:lang w:val="zh-CN" w:bidi="zh-CN"/>
        </w:rPr>
        <w:t>社会能力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沟通能力；社交能力；文字表达能力；为人处事得体大方；具有亲和力；经受挫折的能力；社会适应能力。人际交流能力、公共关系处理能力、劳动组织能力、集体意识和社会责任心。</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ascii="宋体" w:hAnsi="宋体" w:eastAsia="宋体" w:cs="宋体"/>
          <w:kern w:val="0"/>
          <w:sz w:val="28"/>
          <w:lang w:val="zh-CN" w:bidi="zh-CN"/>
        </w:rPr>
        <w:fldChar w:fldCharType="begin"/>
      </w:r>
      <w:r>
        <w:rPr>
          <w:rFonts w:ascii="宋体" w:hAnsi="宋体" w:eastAsia="宋体" w:cs="宋体"/>
          <w:kern w:val="0"/>
          <w:sz w:val="28"/>
          <w:lang w:val="zh-CN" w:bidi="zh-CN"/>
        </w:rPr>
        <w:instrText xml:space="preserve"> </w:instrText>
      </w:r>
      <w:r>
        <w:rPr>
          <w:rFonts w:hint="eastAsia" w:ascii="宋体" w:hAnsi="宋体" w:eastAsia="宋体" w:cs="宋体"/>
          <w:kern w:val="0"/>
          <w:sz w:val="28"/>
          <w:lang w:val="zh-CN" w:bidi="zh-CN"/>
        </w:rPr>
        <w:instrText xml:space="preserve">= 3 \* GB3</w:instrText>
      </w:r>
      <w:r>
        <w:rPr>
          <w:rFonts w:ascii="宋体" w:hAnsi="宋体" w:eastAsia="宋体" w:cs="宋体"/>
          <w:kern w:val="0"/>
          <w:sz w:val="28"/>
          <w:lang w:val="zh-CN" w:bidi="zh-CN"/>
        </w:rPr>
        <w:instrText xml:space="preserve"> </w:instrText>
      </w:r>
      <w:r>
        <w:rPr>
          <w:rFonts w:ascii="宋体" w:hAnsi="宋体" w:eastAsia="宋体" w:cs="宋体"/>
          <w:kern w:val="0"/>
          <w:sz w:val="28"/>
          <w:lang w:val="zh-CN" w:bidi="zh-CN"/>
        </w:rPr>
        <w:fldChar w:fldCharType="separate"/>
      </w:r>
      <w:r>
        <w:rPr>
          <w:rFonts w:hint="eastAsia" w:ascii="宋体" w:hAnsi="宋体" w:eastAsia="宋体" w:cs="宋体"/>
          <w:kern w:val="0"/>
          <w:sz w:val="28"/>
          <w:lang w:val="zh-CN" w:bidi="zh-CN"/>
        </w:rPr>
        <w:t>③</w:t>
      </w:r>
      <w:r>
        <w:rPr>
          <w:rFonts w:ascii="宋体" w:hAnsi="宋体" w:eastAsia="宋体" w:cs="宋体"/>
          <w:kern w:val="0"/>
          <w:sz w:val="28"/>
          <w:lang w:val="zh-CN" w:bidi="zh-CN"/>
        </w:rPr>
        <w:fldChar w:fldCharType="end"/>
      </w:r>
      <w:r>
        <w:rPr>
          <w:rFonts w:ascii="宋体" w:hAnsi="宋体" w:eastAsia="宋体" w:cs="宋体"/>
          <w:kern w:val="0"/>
          <w:sz w:val="28"/>
          <w:lang w:val="zh-CN" w:bidi="zh-CN"/>
        </w:rPr>
        <w:t>情感能力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自我调控能力、自我觉察能力、对人情世故综合反应判断的能力、情绪反应能力、理解他人需求的能力、换位思考的能力。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hint="eastAsia" w:ascii="宋体" w:hAnsi="宋体" w:eastAsia="宋体" w:cs="宋体"/>
          <w:kern w:val="0"/>
          <w:sz w:val="28"/>
          <w:lang w:val="zh-CN" w:bidi="zh-CN"/>
        </w:rPr>
        <w:t>（2）</w:t>
      </w:r>
      <w:r>
        <w:rPr>
          <w:rFonts w:ascii="宋体" w:hAnsi="宋体" w:eastAsia="宋体" w:cs="宋体"/>
          <w:kern w:val="0"/>
          <w:sz w:val="28"/>
          <w:lang w:val="zh-CN" w:bidi="zh-CN"/>
        </w:rPr>
        <w:t>专业能力</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ascii="宋体" w:hAnsi="宋体" w:eastAsia="宋体" w:cs="宋体"/>
          <w:kern w:val="0"/>
          <w:sz w:val="28"/>
          <w:lang w:val="zh-CN" w:bidi="zh-CN"/>
        </w:rPr>
        <w:fldChar w:fldCharType="begin"/>
      </w:r>
      <w:r>
        <w:rPr>
          <w:rFonts w:ascii="宋体" w:hAnsi="宋体" w:eastAsia="宋体" w:cs="宋体"/>
          <w:kern w:val="0"/>
          <w:sz w:val="28"/>
          <w:lang w:val="zh-CN" w:bidi="zh-CN"/>
        </w:rPr>
        <w:instrText xml:space="preserve"> </w:instrText>
      </w:r>
      <w:r>
        <w:rPr>
          <w:rFonts w:hint="eastAsia" w:ascii="宋体" w:hAnsi="宋体" w:eastAsia="宋体" w:cs="宋体"/>
          <w:kern w:val="0"/>
          <w:sz w:val="28"/>
          <w:lang w:val="zh-CN" w:bidi="zh-CN"/>
        </w:rPr>
        <w:instrText xml:space="preserve">= 1 \* GB3</w:instrText>
      </w:r>
      <w:r>
        <w:rPr>
          <w:rFonts w:ascii="宋体" w:hAnsi="宋体" w:eastAsia="宋体" w:cs="宋体"/>
          <w:kern w:val="0"/>
          <w:sz w:val="28"/>
          <w:lang w:val="zh-CN" w:bidi="zh-CN"/>
        </w:rPr>
        <w:instrText xml:space="preserve"> </w:instrText>
      </w:r>
      <w:r>
        <w:rPr>
          <w:rFonts w:ascii="宋体" w:hAnsi="宋体" w:eastAsia="宋体" w:cs="宋体"/>
          <w:kern w:val="0"/>
          <w:sz w:val="28"/>
          <w:lang w:val="zh-CN" w:bidi="zh-CN"/>
        </w:rPr>
        <w:fldChar w:fldCharType="separate"/>
      </w:r>
      <w:r>
        <w:rPr>
          <w:rFonts w:hint="eastAsia" w:ascii="宋体" w:hAnsi="宋体" w:eastAsia="宋体" w:cs="宋体"/>
          <w:kern w:val="0"/>
          <w:sz w:val="28"/>
          <w:lang w:val="zh-CN" w:bidi="zh-CN"/>
        </w:rPr>
        <w:t>①</w:t>
      </w:r>
      <w:r>
        <w:rPr>
          <w:rFonts w:ascii="宋体" w:hAnsi="宋体" w:eastAsia="宋体" w:cs="宋体"/>
          <w:kern w:val="0"/>
          <w:sz w:val="28"/>
          <w:lang w:val="zh-CN" w:bidi="zh-CN"/>
        </w:rPr>
        <w:fldChar w:fldCharType="end"/>
      </w:r>
      <w:r>
        <w:rPr>
          <w:rFonts w:ascii="宋体" w:hAnsi="宋体" w:eastAsia="宋体" w:cs="宋体"/>
          <w:kern w:val="0"/>
          <w:sz w:val="28"/>
          <w:lang w:val="zh-CN" w:bidi="zh-CN"/>
        </w:rPr>
        <w:t xml:space="preserve">具有独立编写计算机网络应用软件，组建、设计和维护电子商务网站，分析和解决电子商务系统运作过程中出现的各种问题的基本能力。  </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ascii="宋体" w:hAnsi="宋体" w:eastAsia="宋体" w:cs="宋体"/>
          <w:kern w:val="0"/>
          <w:sz w:val="28"/>
          <w:lang w:val="zh-CN" w:bidi="zh-CN"/>
        </w:rPr>
        <w:fldChar w:fldCharType="begin"/>
      </w:r>
      <w:r>
        <w:rPr>
          <w:rFonts w:ascii="宋体" w:hAnsi="宋体" w:eastAsia="宋体" w:cs="宋体"/>
          <w:kern w:val="0"/>
          <w:sz w:val="28"/>
          <w:lang w:val="zh-CN" w:bidi="zh-CN"/>
        </w:rPr>
        <w:instrText xml:space="preserve"> </w:instrText>
      </w:r>
      <w:r>
        <w:rPr>
          <w:rFonts w:hint="eastAsia" w:ascii="宋体" w:hAnsi="宋体" w:eastAsia="宋体" w:cs="宋体"/>
          <w:kern w:val="0"/>
          <w:sz w:val="28"/>
          <w:lang w:val="zh-CN" w:bidi="zh-CN"/>
        </w:rPr>
        <w:instrText xml:space="preserve">= 2 \* GB3</w:instrText>
      </w:r>
      <w:r>
        <w:rPr>
          <w:rFonts w:ascii="宋体" w:hAnsi="宋体" w:eastAsia="宋体" w:cs="宋体"/>
          <w:kern w:val="0"/>
          <w:sz w:val="28"/>
          <w:lang w:val="zh-CN" w:bidi="zh-CN"/>
        </w:rPr>
        <w:instrText xml:space="preserve"> </w:instrText>
      </w:r>
      <w:r>
        <w:rPr>
          <w:rFonts w:ascii="宋体" w:hAnsi="宋体" w:eastAsia="宋体" w:cs="宋体"/>
          <w:kern w:val="0"/>
          <w:sz w:val="28"/>
          <w:lang w:val="zh-CN" w:bidi="zh-CN"/>
        </w:rPr>
        <w:fldChar w:fldCharType="separate"/>
      </w:r>
      <w:r>
        <w:rPr>
          <w:rFonts w:hint="eastAsia" w:ascii="宋体" w:hAnsi="宋体" w:eastAsia="宋体" w:cs="宋体"/>
          <w:kern w:val="0"/>
          <w:sz w:val="28"/>
          <w:lang w:val="zh-CN" w:bidi="zh-CN"/>
        </w:rPr>
        <w:t>②</w:t>
      </w:r>
      <w:r>
        <w:rPr>
          <w:rFonts w:ascii="宋体" w:hAnsi="宋体" w:eastAsia="宋体" w:cs="宋体"/>
          <w:kern w:val="0"/>
          <w:sz w:val="28"/>
          <w:lang w:val="zh-CN" w:bidi="zh-CN"/>
        </w:rPr>
        <w:fldChar w:fldCharType="end"/>
      </w:r>
      <w:r>
        <w:rPr>
          <w:rFonts w:ascii="宋体" w:hAnsi="宋体" w:eastAsia="宋体" w:cs="宋体"/>
          <w:kern w:val="0"/>
          <w:sz w:val="28"/>
          <w:lang w:val="zh-CN" w:bidi="zh-CN"/>
        </w:rPr>
        <w:t xml:space="preserve">具有较强的计算机和Internet技术的应用与操作的基本技能，掌握信息科学技术的基本理论与基本知识，能够从事电子商务系统的应用、管理和维护工作，能够运用电子商务技术解决实际工作中碰到的问题。  </w:t>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lang w:val="zh-CN" w:bidi="zh-CN"/>
        </w:rPr>
      </w:pPr>
      <w:r>
        <w:rPr>
          <w:rFonts w:ascii="宋体" w:hAnsi="宋体" w:eastAsia="宋体" w:cs="宋体"/>
          <w:kern w:val="0"/>
          <w:sz w:val="28"/>
          <w:lang w:val="zh-CN" w:bidi="zh-CN"/>
        </w:rPr>
        <w:fldChar w:fldCharType="begin"/>
      </w:r>
      <w:r>
        <w:rPr>
          <w:rFonts w:ascii="宋体" w:hAnsi="宋体" w:eastAsia="宋体" w:cs="宋体"/>
          <w:kern w:val="0"/>
          <w:sz w:val="28"/>
          <w:lang w:val="zh-CN" w:bidi="zh-CN"/>
        </w:rPr>
        <w:instrText xml:space="preserve"> </w:instrText>
      </w:r>
      <w:r>
        <w:rPr>
          <w:rFonts w:hint="eastAsia" w:ascii="宋体" w:hAnsi="宋体" w:eastAsia="宋体" w:cs="宋体"/>
          <w:kern w:val="0"/>
          <w:sz w:val="28"/>
          <w:lang w:val="zh-CN" w:bidi="zh-CN"/>
        </w:rPr>
        <w:instrText xml:space="preserve">= 3 \* GB3</w:instrText>
      </w:r>
      <w:r>
        <w:rPr>
          <w:rFonts w:ascii="宋体" w:hAnsi="宋体" w:eastAsia="宋体" w:cs="宋体"/>
          <w:kern w:val="0"/>
          <w:sz w:val="28"/>
          <w:lang w:val="zh-CN" w:bidi="zh-CN"/>
        </w:rPr>
        <w:instrText xml:space="preserve"> </w:instrText>
      </w:r>
      <w:r>
        <w:rPr>
          <w:rFonts w:ascii="宋体" w:hAnsi="宋体" w:eastAsia="宋体" w:cs="宋体"/>
          <w:kern w:val="0"/>
          <w:sz w:val="28"/>
          <w:lang w:val="zh-CN" w:bidi="zh-CN"/>
        </w:rPr>
        <w:fldChar w:fldCharType="separate"/>
      </w:r>
      <w:r>
        <w:rPr>
          <w:rFonts w:hint="eastAsia" w:ascii="宋体" w:hAnsi="宋体" w:eastAsia="宋体" w:cs="宋体"/>
          <w:kern w:val="0"/>
          <w:sz w:val="28"/>
          <w:lang w:val="zh-CN" w:bidi="zh-CN"/>
        </w:rPr>
        <w:t>③</w:t>
      </w:r>
      <w:r>
        <w:rPr>
          <w:rFonts w:ascii="宋体" w:hAnsi="宋体" w:eastAsia="宋体" w:cs="宋体"/>
          <w:kern w:val="0"/>
          <w:sz w:val="28"/>
          <w:lang w:val="zh-CN" w:bidi="zh-CN"/>
        </w:rPr>
        <w:fldChar w:fldCharType="end"/>
      </w:r>
      <w:r>
        <w:rPr>
          <w:rFonts w:ascii="宋体" w:hAnsi="宋体" w:eastAsia="宋体" w:cs="宋体"/>
          <w:kern w:val="0"/>
          <w:sz w:val="28"/>
          <w:lang w:val="zh-CN" w:bidi="zh-CN"/>
        </w:rPr>
        <w:t>掌握数据库管理与应用系统，能够对企业经营管理信息进行快速有效地采集和管理；掌握电子商务网站建设的一般方法，具有电子商务和电子商务网站建设、开发、管理和维护的基本能力；掌握网络营销的基本方法与相关技术；掌握流行网络设计软件的运用，具有网页制作、图像、动画设计与制作的基本能力。</w:t>
      </w:r>
    </w:p>
    <w:p>
      <w:pPr>
        <w:spacing w:after="120"/>
        <w:ind w:firstLine="210" w:firstLineChars="100"/>
        <w:rPr>
          <w:rFonts w:ascii="Times New Roman" w:hAnsi="Times New Roman" w:eastAsia="宋体" w:cs="Times New Roman"/>
          <w:szCs w:val="24"/>
        </w:rPr>
      </w:pPr>
    </w:p>
    <w:p>
      <w:pPr>
        <w:widowControl/>
        <w:numPr>
          <w:ilvl w:val="0"/>
          <w:numId w:val="1"/>
        </w:numPr>
        <w:spacing w:before="20" w:after="20" w:line="440" w:lineRule="exact"/>
        <w:jc w:val="left"/>
        <w:outlineLvl w:val="0"/>
        <w:rPr>
          <w:rFonts w:ascii="Times New Roman" w:hAnsi="Times New Roman" w:eastAsia="黑体" w:cs="Times New Roman"/>
          <w:sz w:val="32"/>
          <w:szCs w:val="32"/>
        </w:rPr>
      </w:pPr>
      <w:bookmarkStart w:id="9" w:name="_Toc23635821"/>
      <w:r>
        <w:rPr>
          <w:rFonts w:hint="eastAsia" w:ascii="Times New Roman" w:hAnsi="Times New Roman" w:eastAsia="黑体" w:cs="Times New Roman"/>
          <w:sz w:val="32"/>
          <w:szCs w:val="32"/>
        </w:rPr>
        <w:t>课程设置及要求</w:t>
      </w:r>
      <w:bookmarkEnd w:id="9"/>
    </w:p>
    <w:p>
      <w:pPr>
        <w:numPr>
          <w:ilvl w:val="0"/>
          <w:numId w:val="4"/>
        </w:numPr>
        <w:overflowPunct w:val="0"/>
        <w:adjustRightInd w:val="0"/>
        <w:ind w:firstLine="643" w:firstLineChars="200"/>
        <w:outlineLvl w:val="1"/>
        <w:rPr>
          <w:rFonts w:ascii="Times New Roman" w:hAnsi="Times New Roman" w:eastAsia="楷体_GB2312" w:cs="Times New Roman"/>
          <w:b/>
          <w:sz w:val="32"/>
          <w:szCs w:val="32"/>
        </w:rPr>
      </w:pPr>
      <w:bookmarkStart w:id="10" w:name="_Toc23635822"/>
      <w:r>
        <w:rPr>
          <w:rFonts w:ascii="Times New Roman" w:hAnsi="Times New Roman" w:eastAsia="楷体_GB2312" w:cs="Times New Roman"/>
          <w:b/>
          <w:sz w:val="32"/>
          <w:szCs w:val="32"/>
        </w:rPr>
        <w:t>公共基础课程</w:t>
      </w:r>
      <w:bookmarkEnd w:id="10"/>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高等数学</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理论：144</w:t>
            </w:r>
          </w:p>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实践：0</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pStyle w:val="15"/>
              <w:numPr>
                <w:ilvl w:val="0"/>
                <w:numId w:val="5"/>
              </w:numPr>
              <w:adjustRightInd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sz w:val="28"/>
                <w:szCs w:val="28"/>
              </w:rPr>
              <w:t>专业能力目标：</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（1）通过对极限概念的学习，使学生建立无限的思想观，并使学生能用“分割求和取极限”的思想方法求一些诸如无穷数列和、图形面积等问题。</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（2）通过对连续函数概念的学习，使得学生具备判断函数是否连续的能力。对非连续函数，掌握其间断原因；对连续函数，能够分析其性质。进一步深入理解连续函数。</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（3）通过对微分的学习，使学生能够建立实际问题的模型，理解诸如最值方面的问题，并能分析、推证、解释跟最值有关的一些现实现象。</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（4）通过对积分的学习，使学生能够利用“微元法”的思想方法，解决一些诸如求面积、求体积等问题。</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5）通过对本课程的学习，使学生在掌握必要的基础知识的同时，具有一定的数学建模思想，并将这种思想贯穿于整个提出问题分析问题解决问题的过程，使学生具有一定的自学能力和将数学思想扩展到其它领域的能力。              </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2.方法能力目标：</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(1)具有计算求解函数极限、导数、微分、积分的能力；</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(2)具有分析和建立建筑工程技术、建筑装饰工程技术、建筑设备工程技术、建筑材料工程技术、经济管理和信息工程技术等六大专业数学模型，并会用导数解决最优化问题（最值问题）的能力；</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(3)牢固树立“极限”的思想，掌握连续、导数、微分、积分的概念与极限的关系，会用"分割、求和、取极限"的微元法思想解决建筑工程技术、建筑装饰工程技术、建筑设备工程技术、建筑材料工程技术、经济管理和信息工程技术等六大专业等工程实际问题的能力；</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(4)具有一定的自学能力和将数学思想扩展到其它领域的能力。</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3.社会能力目标：</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(1)具有较强的求知欲，不怕苦，不怕累，崇尚科学思维，有较强的毅力；</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(2)具有团队精神和协作能力；</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(3)具有创新精神和创造能力；</w:t>
            </w:r>
          </w:p>
          <w:p>
            <w:pPr>
              <w:pStyle w:val="15"/>
              <w:adjustRightInd w:val="0"/>
              <w:snapToGrid w:val="0"/>
              <w:spacing w:before="0" w:beforeAutospacing="0" w:after="0" w:afterAutospacing="0"/>
              <w:ind w:firstLine="522"/>
              <w:rPr>
                <w:rFonts w:hint="eastAsia" w:ascii="宋体" w:hAnsi="宋体" w:eastAsia="宋体" w:cs="宋体"/>
                <w:sz w:val="28"/>
                <w:szCs w:val="28"/>
              </w:rPr>
            </w:pPr>
            <w:r>
              <w:rPr>
                <w:rFonts w:hint="eastAsia" w:ascii="宋体" w:hAnsi="宋体" w:eastAsia="宋体" w:cs="宋体"/>
                <w:sz w:val="28"/>
                <w:szCs w:val="28"/>
              </w:rPr>
              <w:t>(4)具有良好的心理素质和克服困难的能力。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集合与函数</w:t>
            </w:r>
          </w:p>
        </w:tc>
        <w:tc>
          <w:tcPr>
            <w:tcW w:w="4048" w:type="dxa"/>
            <w:gridSpan w:val="2"/>
          </w:tcPr>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集合（含有限集、无限集）定义，以及集合之间的运算。</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函数的概念及表示法，函数的有界性、单调性、周期性和奇偶性，复合函数、反函数、分段函数和隐函数，基本初等函数的性质及其图形，初等函数函数关系的建立。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极限</w:t>
            </w:r>
          </w:p>
        </w:tc>
        <w:tc>
          <w:tcPr>
            <w:tcW w:w="4048" w:type="dxa"/>
            <w:gridSpan w:val="2"/>
          </w:tcPr>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极限的定义及其性质；函数的左极限和右极限；无穷小量和无穷大量的概念及其关系；无穷小量的性质及无穷小量的比较；极限的四则运算；极限存在的两个准则；两个重要极限。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函数连续性</w:t>
            </w:r>
          </w:p>
        </w:tc>
        <w:tc>
          <w:tcPr>
            <w:tcW w:w="4048" w:type="dxa"/>
            <w:gridSpan w:val="2"/>
          </w:tcPr>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　函数连续（含左、右连续）的概念；函数间断点定义及类型；初等函数的连续性；闭区间上连续函数的性质。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一元函数微分学</w:t>
            </w:r>
          </w:p>
        </w:tc>
        <w:tc>
          <w:tcPr>
            <w:tcW w:w="4048" w:type="dxa"/>
            <w:gridSpan w:val="2"/>
          </w:tcPr>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导数和微分的概念；导数的几何意义；函数的可导性与连续性之间的关系；导数和微分的四则运算；基本初等函数的导数；复合函数、反函数、隐函数以及参数方程所确定的函数的求导；高阶导数定义及求导；一阶微分形式的不变性；微分中值定理；洛必达(L’Hospital)法则；函数单调性的判别；函数的极值；函数图形的凹凸性、拐点及渐近线；函数图形的描绘；函数的最大值与最小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一元函数积分学</w:t>
            </w:r>
          </w:p>
        </w:tc>
        <w:tc>
          <w:tcPr>
            <w:tcW w:w="4048" w:type="dxa"/>
            <w:gridSpan w:val="2"/>
          </w:tcPr>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　原函数和不定积分的概念；不定积分的基本性质；基本积分公式；定积分的概念和基本性质；定积分中值定理；积分上限的函数及其导数；牛顿-莱布尼茨(Newton-Leibniz)公式；不定积分和定积分的换元积分法与分部积分法；定积分的简单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以应用为目的，必需够用为度"的原则，体现"联系实际，深化概念，注重应用，重视创新，提高素质"的特色。课程设计紧紧围绕完成专业相关案例的需要来选择课程内容；变知识学科本位为能力本位课程；变教师本位为学生本位；变传授式为主向引导探究式为主的教学转变。打破传统的知识传授方式，以应用为主线，创设学习情景，培养学生数学的实际应用能力，从而进一步提高学生的职业核心能力。</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在教学内容的设置中根据学生源呈现出多样化，各类生源、各类专业学生的数学基础知识呈现出参差不齐的现状。力争在每一个层次都根据实际情况，将数学基本慨念、基本定理、基本技能、基本思想讲清讲透。</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在教学方法上，采用分组讨论式教学、案例教学、启发式教学、问题教学、探究式教学等方法相结合，把学生思维活动引导到实际问题中，把重点放在引入、分析和解决问题的思路上。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教学媒体：多媒体投影仪</w:t>
            </w:r>
          </w:p>
          <w:p>
            <w:pPr>
              <w:widowControl/>
              <w:numPr>
                <w:ilvl w:val="0"/>
                <w:numId w:val="6"/>
              </w:numPr>
              <w:adjustRightInd w:val="0"/>
              <w:snapToGrid w:val="0"/>
              <w:spacing w:line="440" w:lineRule="exact"/>
              <w:ind w:left="357" w:hanging="357"/>
              <w:jc w:val="left"/>
              <w:rPr>
                <w:rFonts w:hint="eastAsia" w:ascii="宋体" w:hAnsi="宋体" w:eastAsia="宋体" w:cs="宋体"/>
                <w:kern w:val="0"/>
                <w:sz w:val="28"/>
                <w:szCs w:val="28"/>
              </w:rPr>
            </w:pPr>
            <w:r>
              <w:rPr>
                <w:rFonts w:hint="eastAsia" w:ascii="宋体" w:hAnsi="宋体" w:eastAsia="宋体" w:cs="宋体"/>
                <w:sz w:val="28"/>
                <w:szCs w:val="28"/>
              </w:rPr>
              <w:t>教学场景：教室</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工具设备</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三角尺、圆规等硬件设备；Matalab等软件设备。</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教师配备：教师共计20人（含兼职教师8人），其中高级职称1人，中级职称8人，其余教师11人。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考核与评价要充分考虑职业教育的特点和《高等数学》课程的教学目标，应该包括知识、技能与能力、态度三个方面。坚持期末成绩考核与平时成绩考核相结合，定量评价与定性评价相结合，教师评价与学生自评、互评相结合的原则。</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平时成绩考核包括考勤、课堂表现、学习主动性、完成作业、学习态度以及学习日常习惯形成等内容。</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期末成绩实行闭卷笔试，主要考核学生的对基本概念、基本定理和基本技能的掌握情况。</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r>
              <w:rPr>
                <w:rFonts w:hint="eastAsia" w:ascii="宋体" w:hAnsi="宋体" w:eastAsia="宋体" w:cs="宋体"/>
                <w:sz w:val="28"/>
                <w:szCs w:val="28"/>
              </w:rPr>
              <w:t>平时成绩考核和期末考试占比各为50%。</w:t>
            </w:r>
          </w:p>
          <w:p>
            <w:pPr>
              <w:pStyle w:val="15"/>
              <w:adjustRightInd w:val="0"/>
              <w:snapToGrid w:val="0"/>
              <w:spacing w:before="0" w:beforeAutospacing="0" w:after="0" w:afterAutospacing="0"/>
              <w:ind w:firstLine="280" w:firstLineChars="100"/>
              <w:rPr>
                <w:rFonts w:hint="eastAsia" w:ascii="宋体" w:hAnsi="宋体" w:eastAsia="宋体" w:cs="宋体"/>
                <w:sz w:val="28"/>
                <w:szCs w:val="28"/>
              </w:rPr>
            </w:pPr>
          </w:p>
        </w:tc>
      </w:tr>
    </w:tbl>
    <w:p>
      <w:pPr>
        <w:spacing w:after="120"/>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毛泽东思想和中国特色社会主义理论体系概论</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w:t>
            </w:r>
            <w:r>
              <w:rPr>
                <w:rFonts w:hint="eastAsia" w:ascii="宋体" w:hAnsi="宋体" w:eastAsia="宋体" w:cs="宋体"/>
                <w:sz w:val="28"/>
                <w:szCs w:val="28"/>
                <w:lang w:val="en-US" w:eastAsia="zh-CN"/>
              </w:rPr>
              <w:t>62</w:t>
            </w:r>
            <w:r>
              <w:rPr>
                <w:rFonts w:hint="eastAsia" w:ascii="宋体" w:hAnsi="宋体" w:eastAsia="宋体" w:cs="宋体"/>
                <w:sz w:val="28"/>
                <w:szCs w:val="28"/>
              </w:rPr>
              <w:t xml:space="preserve"> </w:t>
            </w:r>
          </w:p>
          <w:p>
            <w:pPr>
              <w:widowControl/>
              <w:adjustRightInd w:val="0"/>
              <w:snapToGrid w:val="0"/>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rPr>
              <w:t>实践：</w:t>
            </w:r>
            <w:r>
              <w:rPr>
                <w:rFonts w:hint="eastAsia" w:ascii="宋体" w:hAnsi="宋体" w:eastAsia="宋体" w:cs="宋体"/>
                <w:sz w:val="28"/>
                <w:szCs w:val="28"/>
                <w:lang w:val="en-US" w:eastAsia="zh-CN"/>
              </w:rPr>
              <w:t>18</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keepNext w:val="0"/>
              <w:keepLines w:val="0"/>
              <w:pageBreakBefore w:val="0"/>
              <w:widowControl w:val="0"/>
              <w:kinsoku/>
              <w:wordWrap/>
              <w:overflowPunct/>
              <w:topLinePunct w:val="0"/>
              <w:autoSpaceDE/>
              <w:autoSpaceDN/>
              <w:bidi w:val="0"/>
              <w:adjustRightInd/>
              <w:snapToGrid/>
              <w:spacing w:line="300" w:lineRule="auto"/>
              <w:ind w:left="0" w:leftChars="0"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1.专业能力目标：</w:t>
            </w:r>
            <w:r>
              <w:rPr>
                <w:rFonts w:hint="eastAsia" w:ascii="宋体" w:hAnsi="宋体" w:eastAsia="宋体" w:cs="宋体"/>
                <w:sz w:val="28"/>
                <w:szCs w:val="28"/>
                <w:lang w:val="en-US" w:eastAsia="zh-CN"/>
              </w:rPr>
              <w:t>“毛泽东思想和中国和中国特色社会主义理论体系概论”课程旨在从整体上阐释马克思主义中国化理论成果，既体现马克思主义中国化理论成果形成和发展的历史逻辑，又体现这些理论成果的整体性，又体现各个理论成果的重点和难点，力求全面准备地理解毛泽东思想和中国特色社会主义理论体系，尤其是马克思主义中国化的最新成果——习近平新时代中国特色社会主义思想，引导学生增强中国特色社会主义道路自信、制度自信、文化自信、努力培养德智体美劳全面反战的社会主义建设者和接班人。中央马克思主义理论研究和建设工程统编重点教材《毛泽东思想和中国特色社会主义理论体系概论（2018版）》是教学的基本依据。</w:t>
            </w:r>
          </w:p>
          <w:p>
            <w:pPr>
              <w:widowControl/>
              <w:spacing w:line="440" w:lineRule="exact"/>
              <w:ind w:firstLine="546" w:firstLineChars="195"/>
              <w:jc w:val="left"/>
              <w:rPr>
                <w:rFonts w:hint="eastAsia" w:ascii="宋体" w:hAnsi="宋体" w:eastAsia="宋体" w:cs="宋体"/>
                <w:sz w:val="28"/>
                <w:szCs w:val="28"/>
                <w:lang w:val="en-US" w:eastAsia="zh-CN"/>
              </w:rPr>
            </w:pPr>
            <w:r>
              <w:rPr>
                <w:rFonts w:hint="eastAsia" w:ascii="宋体" w:hAnsi="宋体" w:eastAsia="宋体" w:cs="宋体"/>
                <w:sz w:val="28"/>
                <w:szCs w:val="28"/>
              </w:rPr>
              <w:t>2.方法能力目标：</w:t>
            </w:r>
            <w:r>
              <w:rPr>
                <w:rFonts w:hint="eastAsia" w:ascii="宋体" w:hAnsi="宋体" w:eastAsia="宋体" w:cs="宋体"/>
                <w:sz w:val="28"/>
                <w:szCs w:val="28"/>
                <w:lang w:eastAsia="zh-CN"/>
              </w:rPr>
              <w:t>通过教学，帮助学生理解马克思主义中国化的科学内涵和历史进程，理解马克思主义中国的三大理论成果和最新成果在指导中国革命建设的中重要历史地位和作用，掌握马克思主义中国化的基本理论和精神实质，树立建设中国特色社会主义的坚定信念。</w:t>
            </w:r>
          </w:p>
          <w:p>
            <w:pPr>
              <w:widowControl/>
              <w:spacing w:line="440" w:lineRule="exact"/>
              <w:ind w:firstLine="546" w:firstLineChars="195"/>
              <w:jc w:val="left"/>
              <w:rPr>
                <w:rFonts w:hint="eastAsia" w:ascii="宋体" w:hAnsi="宋体" w:eastAsia="宋体" w:cs="宋体"/>
                <w:sz w:val="28"/>
                <w:szCs w:val="28"/>
                <w:lang w:eastAsia="zh-CN"/>
              </w:rPr>
            </w:pPr>
            <w:r>
              <w:rPr>
                <w:rFonts w:hint="eastAsia" w:ascii="宋体" w:hAnsi="宋体" w:eastAsia="宋体" w:cs="宋体"/>
                <w:sz w:val="28"/>
                <w:szCs w:val="28"/>
              </w:rPr>
              <w:t>3.社会能力目标：</w:t>
            </w:r>
            <w:r>
              <w:rPr>
                <w:rFonts w:hint="eastAsia" w:ascii="宋体" w:hAnsi="宋体" w:eastAsia="宋体" w:cs="宋体"/>
                <w:sz w:val="28"/>
                <w:szCs w:val="28"/>
                <w:lang w:eastAsia="zh-CN"/>
              </w:rPr>
              <w:t>理论联系实际，学会运用马克思主义立场、观点和方法分析和解决问题，增强执行党的基本路线和基本纲领的自觉性和坚定性，积极投身中华民族伟大复兴的宏伟蓝图中。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第一章毛泽东思想及其历史地位</w:t>
            </w:r>
          </w:p>
        </w:tc>
        <w:tc>
          <w:tcPr>
            <w:tcW w:w="4048" w:type="dxa"/>
            <w:gridSpan w:val="2"/>
          </w:tcPr>
          <w:p>
            <w:pPr>
              <w:widowControl/>
              <w:numPr>
                <w:ilvl w:val="0"/>
                <w:numId w:val="7"/>
              </w:numPr>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毛泽东思想的形成和发展</w:t>
            </w:r>
          </w:p>
          <w:p>
            <w:pPr>
              <w:pStyle w:val="2"/>
              <w:numPr>
                <w:ilvl w:val="0"/>
                <w:numId w:val="7"/>
              </w:numPr>
              <w:ind w:left="0" w:leftChars="0" w:firstLine="2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毛泽东思想的主要内容和活的灵魂</w:t>
            </w:r>
          </w:p>
          <w:p>
            <w:pPr>
              <w:pStyle w:val="2"/>
              <w:numPr>
                <w:ilvl w:val="0"/>
                <w:numId w:val="7"/>
              </w:numPr>
              <w:ind w:left="0" w:leftChars="0" w:firstLine="20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毛泽东思想的历史地位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第二章</w:t>
            </w:r>
            <w:r>
              <w:rPr>
                <w:rFonts w:hint="eastAsia" w:ascii="宋体" w:hAnsi="宋体" w:eastAsia="宋体" w:cs="宋体"/>
                <w:sz w:val="28"/>
                <w:szCs w:val="28"/>
                <w:lang w:val="en-US" w:eastAsia="zh-CN"/>
              </w:rPr>
              <w:t xml:space="preserve"> 新民主主义革命理论</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1、新民主主义革命理论形成的依据</w:t>
            </w:r>
          </w:p>
          <w:p>
            <w:pPr>
              <w:pStyle w:val="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2、新民主主义革命的总路线和基本纲领</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3、新民主主义革命的道路和基本经验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第三章</w:t>
            </w:r>
            <w:r>
              <w:rPr>
                <w:rFonts w:hint="eastAsia" w:ascii="宋体" w:hAnsi="宋体" w:eastAsia="宋体" w:cs="宋体"/>
                <w:sz w:val="28"/>
                <w:szCs w:val="28"/>
                <w:lang w:val="en-US" w:eastAsia="zh-CN"/>
              </w:rPr>
              <w:t xml:space="preserve"> 社会主义改造理论</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1、从新民主主义到社会主义转变</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2、社会主义改造道路和历史经验</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3、社会主义制度在中国的确立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第四章</w:t>
            </w:r>
            <w:r>
              <w:rPr>
                <w:rFonts w:hint="eastAsia" w:ascii="宋体" w:hAnsi="宋体" w:eastAsia="宋体" w:cs="宋体"/>
                <w:sz w:val="28"/>
                <w:szCs w:val="28"/>
                <w:lang w:val="en-US" w:eastAsia="zh-CN"/>
              </w:rPr>
              <w:t xml:space="preserve"> 社会主义建设道路初步探索的理论成果</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1、初步探索的重要理论成果</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2、初步探索的意义和经验教训</w:t>
            </w:r>
          </w:p>
          <w:p>
            <w:pPr>
              <w:pStyle w:val="2"/>
              <w:ind w:left="0" w:leftChars="0" w:firstLine="0" w:firstLineChars="0"/>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jc w:val="both"/>
              <w:rPr>
                <w:rFonts w:hint="eastAsia" w:ascii="宋体" w:hAnsi="宋体" w:eastAsia="宋体" w:cs="宋体"/>
                <w:sz w:val="28"/>
                <w:szCs w:val="28"/>
                <w:lang w:eastAsia="zh-CN"/>
              </w:rPr>
            </w:pPr>
          </w:p>
          <w:p>
            <w:pPr>
              <w:widowControl/>
              <w:spacing w:line="44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第五章</w:t>
            </w:r>
            <w:r>
              <w:rPr>
                <w:rFonts w:hint="eastAsia" w:ascii="宋体" w:hAnsi="宋体" w:eastAsia="宋体" w:cs="宋体"/>
                <w:sz w:val="28"/>
                <w:szCs w:val="28"/>
                <w:lang w:val="en-US" w:eastAsia="zh-CN"/>
              </w:rPr>
              <w:t xml:space="preserve"> 邓小平理论</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1、邓小平理论的形成</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2、邓小平理论的基本问题和主要内容</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3、邓小平理论的历史地位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第六章</w:t>
            </w:r>
            <w:r>
              <w:rPr>
                <w:rFonts w:hint="eastAsia" w:ascii="宋体" w:hAnsi="宋体" w:eastAsia="宋体" w:cs="宋体"/>
                <w:sz w:val="28"/>
                <w:szCs w:val="28"/>
                <w:lang w:val="en-US" w:eastAsia="zh-CN"/>
              </w:rPr>
              <w:t xml:space="preserve"> “三个代表”重要思想</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1、“三个代表”重要思想的形成</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2、“三个代表”重要思想的核心观点和主要内容</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3、“三个代表”重要思想的历史地位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jc w:val="both"/>
              <w:rPr>
                <w:rFonts w:hint="eastAsia" w:ascii="宋体" w:hAnsi="宋体" w:eastAsia="宋体" w:cs="宋体"/>
                <w:sz w:val="28"/>
                <w:szCs w:val="28"/>
                <w:lang w:eastAsia="zh-CN"/>
              </w:rPr>
            </w:pPr>
          </w:p>
          <w:p>
            <w:pPr>
              <w:widowControl/>
              <w:spacing w:line="44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第七章</w:t>
            </w:r>
            <w:r>
              <w:rPr>
                <w:rFonts w:hint="eastAsia" w:ascii="宋体" w:hAnsi="宋体" w:eastAsia="宋体" w:cs="宋体"/>
                <w:sz w:val="28"/>
                <w:szCs w:val="28"/>
                <w:lang w:val="en-US" w:eastAsia="zh-CN"/>
              </w:rPr>
              <w:t xml:space="preserve"> 科学发展观</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1、科学发展观的形成</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2、科学发展观的科学内涵和主要内容</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3、科学发展观的历史地位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第八章</w:t>
            </w:r>
            <w:r>
              <w:rPr>
                <w:rFonts w:hint="eastAsia" w:ascii="宋体" w:hAnsi="宋体" w:eastAsia="宋体" w:cs="宋体"/>
                <w:sz w:val="28"/>
                <w:szCs w:val="28"/>
                <w:lang w:val="en-US" w:eastAsia="zh-CN"/>
              </w:rPr>
              <w:t xml:space="preserve"> 习近平新时代中国特色社会主义思想及其历史地位</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1、中国特色社会主义进入新时代</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2、习近平新时代中国特色社会主义思想的主要内容</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3、习近平新时代中国特色社会主义思想的历史地位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360" w:lineRule="auto"/>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第九章</w:t>
            </w:r>
            <w:r>
              <w:rPr>
                <w:rFonts w:hint="eastAsia" w:ascii="宋体" w:hAnsi="宋体" w:eastAsia="宋体" w:cs="宋体"/>
                <w:sz w:val="28"/>
                <w:szCs w:val="28"/>
                <w:lang w:val="en-US" w:eastAsia="zh-CN"/>
              </w:rPr>
              <w:t xml:space="preserve"> 坚持和发展中国特色社会主义的总任务</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1、实现中华民族伟大复兴的中国梦</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2、建成社会主义现代化强国的战略安排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240" w:lineRule="auto"/>
              <w:ind w:firstLine="200"/>
              <w:jc w:val="center"/>
              <w:rPr>
                <w:rFonts w:hint="eastAsia" w:ascii="宋体" w:hAnsi="宋体" w:eastAsia="宋体" w:cs="宋体"/>
                <w:sz w:val="28"/>
                <w:szCs w:val="28"/>
                <w:lang w:eastAsia="zh-CN"/>
              </w:rPr>
            </w:pPr>
          </w:p>
          <w:p>
            <w:pPr>
              <w:widowControl/>
              <w:spacing w:line="240" w:lineRule="auto"/>
              <w:ind w:firstLine="200"/>
              <w:jc w:val="center"/>
              <w:rPr>
                <w:rFonts w:hint="eastAsia" w:ascii="宋体" w:hAnsi="宋体" w:eastAsia="宋体" w:cs="宋体"/>
                <w:sz w:val="28"/>
                <w:szCs w:val="28"/>
                <w:lang w:eastAsia="zh-CN"/>
              </w:rPr>
            </w:pPr>
          </w:p>
          <w:p>
            <w:pPr>
              <w:widowControl/>
              <w:spacing w:line="240" w:lineRule="auto"/>
              <w:ind w:firstLine="200"/>
              <w:jc w:val="center"/>
              <w:rPr>
                <w:rFonts w:hint="eastAsia" w:ascii="宋体" w:hAnsi="宋体" w:eastAsia="宋体" w:cs="宋体"/>
                <w:sz w:val="28"/>
                <w:szCs w:val="28"/>
                <w:lang w:eastAsia="zh-CN"/>
              </w:rPr>
            </w:pPr>
          </w:p>
          <w:p>
            <w:pPr>
              <w:widowControl/>
              <w:spacing w:line="360" w:lineRule="auto"/>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第十章</w:t>
            </w:r>
            <w:r>
              <w:rPr>
                <w:rFonts w:hint="eastAsia" w:ascii="宋体" w:hAnsi="宋体" w:eastAsia="宋体" w:cs="宋体"/>
                <w:sz w:val="28"/>
                <w:szCs w:val="28"/>
                <w:lang w:val="en-US" w:eastAsia="zh-CN"/>
              </w:rPr>
              <w:t xml:space="preserve"> “五位一体”总体布局</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1、建设现代化经济体系</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2、发展社会主义民主政治</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3、推动社会主义文化繁荣兴盛</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4、坚持在发展中保障和改善民生</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5、建设美丽中国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第十一章</w:t>
            </w:r>
            <w:r>
              <w:rPr>
                <w:rFonts w:hint="eastAsia" w:ascii="宋体" w:hAnsi="宋体" w:eastAsia="宋体" w:cs="宋体"/>
                <w:sz w:val="28"/>
                <w:szCs w:val="28"/>
                <w:lang w:val="en-US" w:eastAsia="zh-CN"/>
              </w:rPr>
              <w:t xml:space="preserve"> “四个全面”战略布局</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1、全面建成小康社会</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2、全面深化改革</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3、全面依法治国</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4、全面从严治党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第十二章</w:t>
            </w:r>
            <w:r>
              <w:rPr>
                <w:rFonts w:hint="eastAsia" w:ascii="宋体" w:hAnsi="宋体" w:eastAsia="宋体" w:cs="宋体"/>
                <w:sz w:val="28"/>
                <w:szCs w:val="28"/>
                <w:lang w:val="en-US" w:eastAsia="zh-CN"/>
              </w:rPr>
              <w:t xml:space="preserve"> 全面推进国防和军队现代化</w:t>
            </w:r>
          </w:p>
        </w:tc>
        <w:tc>
          <w:tcPr>
            <w:tcW w:w="4048" w:type="dxa"/>
            <w:gridSpan w:val="2"/>
          </w:tcPr>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1、坚持走中国特色强军之路</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2、推动军民融合深度发展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第十三章</w:t>
            </w:r>
            <w:r>
              <w:rPr>
                <w:rFonts w:hint="eastAsia" w:ascii="宋体" w:hAnsi="宋体" w:eastAsia="宋体" w:cs="宋体"/>
                <w:sz w:val="28"/>
                <w:szCs w:val="28"/>
                <w:lang w:val="en-US" w:eastAsia="zh-CN"/>
              </w:rPr>
              <w:t xml:space="preserve"> 中国特色大国外交</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1、坚持和平发展道路</w:t>
            </w:r>
          </w:p>
          <w:p>
            <w:pPr>
              <w:pStyle w:val="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2、推动构建人类命运共同体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第十四章</w:t>
            </w:r>
            <w:r>
              <w:rPr>
                <w:rFonts w:hint="eastAsia" w:ascii="宋体" w:hAnsi="宋体" w:eastAsia="宋体" w:cs="宋体"/>
                <w:sz w:val="28"/>
                <w:szCs w:val="28"/>
                <w:lang w:val="en-US" w:eastAsia="zh-CN"/>
              </w:rPr>
              <w:t xml:space="preserve"> 坚持和加强的党的领导</w:t>
            </w:r>
          </w:p>
        </w:tc>
        <w:tc>
          <w:tcPr>
            <w:tcW w:w="4048" w:type="dxa"/>
            <w:gridSpan w:val="2"/>
          </w:tcPr>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1、实现中华民族伟大复兴的关键在党</w:t>
            </w:r>
          </w:p>
          <w:p>
            <w:pPr>
              <w:pStyle w:val="2"/>
              <w:jc w:val="left"/>
              <w:rPr>
                <w:rFonts w:hint="eastAsia" w:ascii="宋体" w:hAnsi="宋体" w:eastAsia="宋体" w:cs="宋体"/>
                <w:sz w:val="28"/>
                <w:szCs w:val="28"/>
              </w:rPr>
            </w:pPr>
            <w:r>
              <w:rPr>
                <w:rFonts w:hint="eastAsia" w:ascii="宋体" w:hAnsi="宋体" w:eastAsia="宋体" w:cs="宋体"/>
                <w:sz w:val="28"/>
                <w:szCs w:val="28"/>
                <w:lang w:val="en-US" w:eastAsia="zh-CN"/>
              </w:rPr>
              <w:t>2、坚持党对一切工作的领导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widowControl/>
              <w:spacing w:line="480" w:lineRule="exact"/>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根据</w:t>
            </w:r>
            <w:r>
              <w:rPr>
                <w:rFonts w:hint="eastAsia" w:ascii="宋体" w:hAnsi="宋体" w:eastAsia="宋体" w:cs="宋体"/>
                <w:sz w:val="28"/>
                <w:szCs w:val="28"/>
                <w:lang w:eastAsia="zh-CN"/>
              </w:rPr>
              <w:t>本</w:t>
            </w:r>
            <w:r>
              <w:rPr>
                <w:rFonts w:hint="eastAsia" w:ascii="宋体" w:hAnsi="宋体" w:eastAsia="宋体" w:cs="宋体"/>
                <w:sz w:val="28"/>
                <w:szCs w:val="28"/>
              </w:rPr>
              <w:t>课程的特点，</w:t>
            </w:r>
            <w:r>
              <w:rPr>
                <w:rFonts w:hint="eastAsia" w:ascii="宋体" w:hAnsi="宋体" w:eastAsia="宋体" w:cs="宋体"/>
                <w:kern w:val="0"/>
                <w:sz w:val="28"/>
                <w:szCs w:val="28"/>
                <w:lang w:eastAsia="zh-CN"/>
              </w:rPr>
              <w:t>授课教师在教学过程中应</w:t>
            </w:r>
            <w:r>
              <w:rPr>
                <w:rFonts w:hint="eastAsia" w:ascii="宋体" w:hAnsi="宋体" w:eastAsia="宋体" w:cs="宋体"/>
                <w:kern w:val="0"/>
                <w:sz w:val="28"/>
                <w:szCs w:val="28"/>
              </w:rPr>
              <w:t>从学生专业实际出发，</w:t>
            </w:r>
            <w:r>
              <w:rPr>
                <w:rFonts w:hint="eastAsia" w:ascii="宋体" w:hAnsi="宋体" w:eastAsia="宋体" w:cs="宋体"/>
                <w:kern w:val="0"/>
                <w:sz w:val="28"/>
                <w:szCs w:val="28"/>
                <w:lang w:eastAsia="zh-CN"/>
              </w:rPr>
              <w:t>从学生能够理解把握马克思主义中国化的理论成果入手，让学生能够掌握马克思主义的观点和方法论并用于指导</w:t>
            </w:r>
            <w:r>
              <w:rPr>
                <w:rFonts w:hint="eastAsia" w:ascii="宋体" w:hAnsi="宋体" w:eastAsia="宋体" w:cs="宋体"/>
                <w:kern w:val="0"/>
                <w:sz w:val="28"/>
                <w:szCs w:val="28"/>
              </w:rPr>
              <w:t>学生解决问题</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以</w:t>
            </w:r>
            <w:r>
              <w:rPr>
                <w:rFonts w:hint="eastAsia" w:ascii="宋体" w:hAnsi="宋体" w:eastAsia="宋体" w:cs="宋体"/>
                <w:kern w:val="0"/>
                <w:sz w:val="28"/>
                <w:szCs w:val="28"/>
                <w:lang w:eastAsia="zh-CN"/>
              </w:rPr>
              <w:t>实现中华民族伟大复兴</w:t>
            </w:r>
            <w:r>
              <w:rPr>
                <w:rFonts w:hint="eastAsia" w:ascii="宋体" w:hAnsi="宋体" w:eastAsia="宋体" w:cs="宋体"/>
                <w:kern w:val="0"/>
                <w:sz w:val="28"/>
                <w:szCs w:val="28"/>
              </w:rPr>
              <w:t>为载体，划分主题教学单元和主题实践项目，发挥学生主体地位，培养学生解决实际问题的能力；</w:t>
            </w:r>
          </w:p>
          <w:p>
            <w:pPr>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在教学方法上，以引领理念为指导，以</w:t>
            </w:r>
            <w:r>
              <w:rPr>
                <w:rFonts w:hint="eastAsia" w:ascii="宋体" w:hAnsi="宋体" w:eastAsia="宋体" w:cs="宋体"/>
                <w:kern w:val="0"/>
                <w:sz w:val="28"/>
                <w:szCs w:val="28"/>
                <w:lang w:eastAsia="zh-CN"/>
              </w:rPr>
              <w:t>帮助学生树立正确的人生导向为前提</w:t>
            </w:r>
            <w:r>
              <w:rPr>
                <w:rFonts w:hint="eastAsia" w:ascii="宋体" w:hAnsi="宋体" w:eastAsia="宋体" w:cs="宋体"/>
                <w:kern w:val="0"/>
                <w:sz w:val="28"/>
                <w:szCs w:val="28"/>
              </w:rPr>
              <w:t>，以单元教学设计为重点，探索适合高职学生特点的教学方式和方法。重在解决学生的实际问题。</w:t>
            </w:r>
            <w:r>
              <w:rPr>
                <w:rFonts w:hint="eastAsia" w:ascii="宋体" w:hAnsi="宋体" w:eastAsia="宋体" w:cs="宋体"/>
                <w:kern w:val="0"/>
                <w:sz w:val="28"/>
                <w:szCs w:val="28"/>
                <w:lang w:eastAsia="zh-CN"/>
              </w:rPr>
              <w:t>授课过程中，教师采用讨论式教学法、案例式教学法、实践教学法、多媒体教学法等。</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讨论式教学法：一般采用两种方式进行，一是围绕教师事先拟定的思考题，让学生分析，充分研究讨论；二是由学生</w:t>
            </w:r>
            <w:r>
              <w:rPr>
                <w:rFonts w:hint="eastAsia" w:ascii="宋体" w:hAnsi="宋体" w:eastAsia="宋体" w:cs="宋体"/>
                <w:sz w:val="28"/>
                <w:szCs w:val="28"/>
                <w:lang w:eastAsia="zh-CN"/>
              </w:rPr>
              <w:t>及时</w:t>
            </w:r>
            <w:r>
              <w:rPr>
                <w:rFonts w:hint="eastAsia" w:ascii="宋体" w:hAnsi="宋体" w:eastAsia="宋体" w:cs="宋体"/>
                <w:sz w:val="28"/>
                <w:szCs w:val="28"/>
              </w:rPr>
              <w:t xml:space="preserve">提出问题，师生共同讨论。问题都是围绕教学重点和难点、社会热点来设定，促进师生、学生之间的互动。    </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案例式教学法：通过展示具有典型意义的事件，开展反思与分享活动，促进学生对</w:t>
            </w:r>
            <w:r>
              <w:rPr>
                <w:rFonts w:hint="eastAsia" w:ascii="宋体" w:hAnsi="宋体" w:eastAsia="宋体" w:cs="宋体"/>
                <w:sz w:val="28"/>
                <w:szCs w:val="28"/>
                <w:lang w:eastAsia="zh-CN"/>
              </w:rPr>
              <w:t>马克思主义中国化的最新成果</w:t>
            </w:r>
            <w:r>
              <w:rPr>
                <w:rFonts w:hint="eastAsia" w:ascii="宋体" w:hAnsi="宋体" w:eastAsia="宋体" w:cs="宋体"/>
                <w:sz w:val="28"/>
                <w:szCs w:val="28"/>
              </w:rPr>
              <w:t>的理解</w:t>
            </w:r>
            <w:r>
              <w:rPr>
                <w:rFonts w:hint="eastAsia" w:ascii="宋体" w:hAnsi="宋体" w:eastAsia="宋体" w:cs="宋体"/>
                <w:sz w:val="28"/>
                <w:szCs w:val="28"/>
                <w:lang w:eastAsia="zh-CN"/>
              </w:rPr>
              <w:t>和</w:t>
            </w:r>
            <w:r>
              <w:rPr>
                <w:rFonts w:hint="eastAsia" w:ascii="宋体" w:hAnsi="宋体" w:eastAsia="宋体" w:cs="宋体"/>
                <w:sz w:val="28"/>
                <w:szCs w:val="28"/>
              </w:rPr>
              <w:t xml:space="preserve">把握。    </w:t>
            </w:r>
          </w:p>
          <w:p>
            <w:p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3</w:t>
            </w:r>
            <w:r>
              <w:rPr>
                <w:rFonts w:hint="eastAsia" w:ascii="宋体" w:hAnsi="宋体" w:eastAsia="宋体" w:cs="宋体"/>
                <w:sz w:val="28"/>
                <w:szCs w:val="28"/>
                <w:lang w:eastAsia="zh-CN"/>
              </w:rPr>
              <w:t>）实践</w:t>
            </w:r>
            <w:r>
              <w:rPr>
                <w:rFonts w:hint="eastAsia" w:ascii="宋体" w:hAnsi="宋体" w:eastAsia="宋体" w:cs="宋体"/>
                <w:sz w:val="28"/>
                <w:szCs w:val="28"/>
              </w:rPr>
              <w:t>教学法：课程教学中，组织学生观看与课程内容直接相关的</w:t>
            </w:r>
            <w:r>
              <w:rPr>
                <w:rFonts w:hint="eastAsia" w:ascii="宋体" w:hAnsi="宋体" w:eastAsia="宋体" w:cs="宋体"/>
                <w:sz w:val="28"/>
                <w:szCs w:val="28"/>
                <w:lang w:eastAsia="zh-CN"/>
              </w:rPr>
              <w:t>视频资料</w:t>
            </w:r>
            <w:r>
              <w:rPr>
                <w:rFonts w:hint="eastAsia" w:ascii="宋体" w:hAnsi="宋体" w:eastAsia="宋体" w:cs="宋体"/>
                <w:sz w:val="28"/>
                <w:szCs w:val="28"/>
              </w:rPr>
              <w:t>；组织学生深入</w:t>
            </w:r>
            <w:r>
              <w:rPr>
                <w:rFonts w:hint="eastAsia" w:ascii="宋体" w:hAnsi="宋体" w:eastAsia="宋体" w:cs="宋体"/>
                <w:sz w:val="28"/>
                <w:szCs w:val="28"/>
                <w:lang w:eastAsia="zh-CN"/>
              </w:rPr>
              <w:t>到爱国主义教育基地、社区、农村等地开展社会调查</w:t>
            </w:r>
            <w:r>
              <w:rPr>
                <w:rFonts w:hint="eastAsia" w:ascii="宋体" w:hAnsi="宋体" w:eastAsia="宋体" w:cs="宋体"/>
                <w:sz w:val="28"/>
                <w:szCs w:val="28"/>
              </w:rPr>
              <w:t>，使大学生更直观地了解、把握</w:t>
            </w:r>
            <w:r>
              <w:rPr>
                <w:rFonts w:hint="eastAsia" w:ascii="宋体" w:hAnsi="宋体" w:eastAsia="宋体" w:cs="宋体"/>
                <w:sz w:val="28"/>
                <w:szCs w:val="28"/>
                <w:lang w:eastAsia="zh-CN"/>
              </w:rPr>
              <w:t>中华民族的奋斗史和成长史。</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多媒体教学：充分运用丰富的文字、</w:t>
            </w:r>
            <w:r>
              <w:rPr>
                <w:rFonts w:hint="eastAsia" w:ascii="宋体" w:hAnsi="宋体" w:eastAsia="宋体" w:cs="宋体"/>
                <w:sz w:val="28"/>
                <w:szCs w:val="28"/>
                <w:lang w:eastAsia="zh-CN"/>
              </w:rPr>
              <w:t>视频</w:t>
            </w:r>
            <w:r>
              <w:rPr>
                <w:rFonts w:hint="eastAsia" w:ascii="宋体" w:hAnsi="宋体" w:eastAsia="宋体" w:cs="宋体"/>
                <w:sz w:val="28"/>
                <w:szCs w:val="28"/>
              </w:rPr>
              <w:t>、图片、动画等内容，制作多媒体课件。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教学媒体</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教室多媒体、QQ群、在线教育平台</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教学场景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线下教室课堂、线上教学平台</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工具设备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多媒体、电脑、多媒体播放媒介</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教师配备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扩音器、翻页笔、电脑、教材，教参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widowControl/>
              <w:spacing w:line="440" w:lineRule="exact"/>
              <w:ind w:firstLine="546" w:firstLineChars="195"/>
              <w:jc w:val="left"/>
              <w:rPr>
                <w:rFonts w:hint="eastAsia" w:ascii="宋体" w:hAnsi="宋体" w:eastAsia="宋体" w:cs="宋体"/>
                <w:sz w:val="28"/>
                <w:szCs w:val="28"/>
              </w:rPr>
            </w:pPr>
            <w:r>
              <w:rPr>
                <w:rFonts w:hint="eastAsia" w:ascii="宋体" w:hAnsi="宋体" w:eastAsia="宋体" w:cs="宋体"/>
                <w:sz w:val="28"/>
                <w:szCs w:val="28"/>
                <w:lang w:val="en-US" w:eastAsia="zh-CN"/>
              </w:rPr>
              <w:t>教学</w:t>
            </w:r>
            <w:r>
              <w:rPr>
                <w:rFonts w:hint="eastAsia" w:ascii="宋体" w:hAnsi="宋体" w:eastAsia="宋体" w:cs="宋体"/>
                <w:sz w:val="28"/>
                <w:szCs w:val="28"/>
              </w:rPr>
              <w:t>中，</w:t>
            </w:r>
            <w:r>
              <w:rPr>
                <w:rFonts w:hint="eastAsia" w:ascii="宋体" w:hAnsi="宋体" w:eastAsia="宋体" w:cs="宋体"/>
                <w:sz w:val="28"/>
                <w:szCs w:val="28"/>
                <w:lang w:val="en-US" w:eastAsia="zh-CN"/>
              </w:rPr>
              <w:t>要求</w:t>
            </w:r>
            <w:r>
              <w:rPr>
                <w:rFonts w:hint="eastAsia" w:ascii="宋体" w:hAnsi="宋体" w:eastAsia="宋体" w:cs="宋体"/>
                <w:sz w:val="28"/>
                <w:szCs w:val="28"/>
              </w:rPr>
              <w:t>教师认真组织教学，严把师德师风，加强对学生的考勤和学习过程的监督。</w:t>
            </w:r>
            <w:r>
              <w:rPr>
                <w:rFonts w:hint="eastAsia" w:ascii="宋体" w:hAnsi="宋体" w:eastAsia="宋体" w:cs="宋体"/>
                <w:sz w:val="28"/>
                <w:szCs w:val="28"/>
                <w:lang w:eastAsia="zh-CN"/>
              </w:rPr>
              <w:t>通过考核平时成绩（含实践成绩）、半期考核和期末统一闭卷考试的方式对学生进行考核。</w:t>
            </w:r>
            <w:r>
              <w:rPr>
                <w:rFonts w:hint="eastAsia" w:ascii="宋体" w:hAnsi="宋体" w:eastAsia="宋体" w:cs="宋体"/>
                <w:sz w:val="28"/>
                <w:szCs w:val="28"/>
              </w:rPr>
              <w:t>在期末结束时</w:t>
            </w:r>
            <w:r>
              <w:rPr>
                <w:rFonts w:hint="eastAsia" w:ascii="宋体" w:hAnsi="宋体" w:eastAsia="宋体" w:cs="宋体"/>
                <w:sz w:val="28"/>
                <w:szCs w:val="28"/>
                <w:lang w:eastAsia="zh-CN"/>
              </w:rPr>
              <w:t>教师按学院要求及时录入学生成绩并将半期考核相关资料交</w:t>
            </w:r>
            <w:r>
              <w:rPr>
                <w:rFonts w:hint="eastAsia" w:ascii="宋体" w:hAnsi="宋体" w:eastAsia="宋体" w:cs="宋体"/>
                <w:sz w:val="28"/>
                <w:szCs w:val="28"/>
              </w:rPr>
              <w:t>基础部</w:t>
            </w:r>
            <w:r>
              <w:rPr>
                <w:rFonts w:hint="eastAsia" w:ascii="宋体" w:hAnsi="宋体" w:eastAsia="宋体" w:cs="宋体"/>
                <w:sz w:val="28"/>
                <w:szCs w:val="28"/>
                <w:lang w:eastAsia="zh-CN"/>
              </w:rPr>
              <w:t>，将</w:t>
            </w:r>
            <w:r>
              <w:rPr>
                <w:rFonts w:hint="eastAsia" w:ascii="宋体" w:hAnsi="宋体" w:eastAsia="宋体" w:cs="宋体"/>
                <w:sz w:val="28"/>
                <w:szCs w:val="28"/>
              </w:rPr>
              <w:t>学期考核纸质材料交各分院教务科。所有材料各分院教务科汇总后交基础部存档备查。</w:t>
            </w:r>
          </w:p>
        </w:tc>
      </w:tr>
    </w:tbl>
    <w:p>
      <w:pPr>
        <w:pStyle w:val="2"/>
        <w:jc w:val="left"/>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思想道德修养与法律基础</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lang w:val="en-US"/>
              </w:rPr>
            </w:pPr>
            <w:r>
              <w:rPr>
                <w:rFonts w:hint="eastAsia" w:ascii="宋体" w:hAnsi="宋体" w:eastAsia="宋体" w:cs="宋体"/>
                <w:sz w:val="28"/>
                <w:szCs w:val="28"/>
              </w:rPr>
              <w:t>理论：</w:t>
            </w:r>
            <w:r>
              <w:rPr>
                <w:rFonts w:hint="eastAsia" w:ascii="宋体" w:hAnsi="宋体" w:eastAsia="宋体" w:cs="宋体"/>
                <w:sz w:val="28"/>
                <w:szCs w:val="28"/>
                <w:lang w:val="en-US" w:eastAsia="zh-CN"/>
              </w:rPr>
              <w:t>38</w:t>
            </w:r>
          </w:p>
          <w:p>
            <w:pPr>
              <w:widowControl/>
              <w:adjustRightInd w:val="0"/>
              <w:snapToGrid w:val="0"/>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rPr>
              <w:t>实践：</w:t>
            </w:r>
            <w:r>
              <w:rPr>
                <w:rFonts w:hint="eastAsia" w:ascii="宋体" w:hAnsi="宋体" w:eastAsia="宋体" w:cs="宋体"/>
                <w:sz w:val="28"/>
                <w:szCs w:val="28"/>
                <w:lang w:val="en-US" w:eastAsia="zh-CN"/>
              </w:rPr>
              <w:t>16</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keepNext w:val="0"/>
              <w:keepLines w:val="0"/>
              <w:pageBreakBefore w:val="0"/>
              <w:widowControl w:val="0"/>
              <w:kinsoku/>
              <w:wordWrap/>
              <w:overflowPunct/>
              <w:topLinePunct w:val="0"/>
              <w:autoSpaceDE/>
              <w:autoSpaceDN/>
              <w:bidi w:val="0"/>
              <w:adjustRightInd/>
              <w:snapToGrid/>
              <w:spacing w:line="300" w:lineRule="auto"/>
              <w:ind w:left="0" w:leftChars="0"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1.专业能力目标：</w:t>
            </w:r>
            <w:r>
              <w:rPr>
                <w:rFonts w:hint="eastAsia" w:ascii="宋体" w:hAnsi="宋体" w:eastAsia="宋体" w:cs="宋体"/>
                <w:sz w:val="28"/>
                <w:szCs w:val="28"/>
                <w:lang w:val="en-US" w:eastAsia="zh-CN"/>
              </w:rPr>
              <w:t>“思想道德修养与法律基础”课旨在运用辩证唯物主义和历史唯物主义世界观和方法论，引导大学生树立正确的世界观、人生观、价值观、道德观和法治观，解决成长成才过程中遇到的实际问题，更好适应大学生活，促进德智体美劳全面发展。中央马克思主义理论研究和建设工程统编重点教材《思想道德修养与法律基础（2018版）》教材是教学的基本依据。</w:t>
            </w:r>
          </w:p>
          <w:p>
            <w:pPr>
              <w:keepNext w:val="0"/>
              <w:keepLines w:val="0"/>
              <w:pageBreakBefore w:val="0"/>
              <w:widowControl w:val="0"/>
              <w:kinsoku/>
              <w:wordWrap/>
              <w:overflowPunct/>
              <w:topLinePunct w:val="0"/>
              <w:autoSpaceDE/>
              <w:autoSpaceDN/>
              <w:bidi w:val="0"/>
              <w:adjustRightInd/>
              <w:snapToGrid/>
              <w:spacing w:line="300" w:lineRule="auto"/>
              <w:ind w:left="0" w:leftChars="0" w:firstLine="537" w:firstLineChars="192"/>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方法能力目标：帮助学生解决面对大学新生活而出现的思想困惑，以社会主义核心价值观为引领，引导大学生树立正确的世界观、人生观、价值观、道德观和法治观，提高学生的思想道德素质和法律素质，培养学生良好的职业素养，为实现学院各专业培养具有较强社会适应能力的高素质技术技能人才的培养目标服务。</w:t>
            </w:r>
          </w:p>
          <w:p>
            <w:pPr>
              <w:widowControl/>
              <w:spacing w:line="440" w:lineRule="exact"/>
              <w:ind w:firstLine="546" w:firstLineChars="195"/>
              <w:jc w:val="left"/>
              <w:rPr>
                <w:rFonts w:hint="eastAsia" w:ascii="宋体" w:hAnsi="宋体" w:eastAsia="宋体" w:cs="宋体"/>
                <w:sz w:val="28"/>
                <w:szCs w:val="28"/>
                <w:lang w:eastAsia="zh-CN"/>
              </w:rPr>
            </w:pPr>
            <w:r>
              <w:rPr>
                <w:rFonts w:hint="eastAsia" w:ascii="宋体" w:hAnsi="宋体" w:eastAsia="宋体" w:cs="宋体"/>
                <w:sz w:val="28"/>
                <w:szCs w:val="28"/>
              </w:rPr>
              <w:t>3.社会能力目标：</w:t>
            </w:r>
            <w:r>
              <w:rPr>
                <w:rFonts w:hint="eastAsia" w:ascii="宋体" w:hAnsi="宋体" w:eastAsia="宋体" w:cs="宋体"/>
                <w:sz w:val="28"/>
                <w:szCs w:val="28"/>
                <w:lang w:eastAsia="zh-CN"/>
              </w:rPr>
              <w:t>理论联系实际，让学生学会运用辩证唯物主义和历史唯物主义分析和解决问题，增强学生的思想道德素质和法治意识，培育中国特色社会主义事业的合格建设者和接班人。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绪论</w:t>
            </w:r>
          </w:p>
        </w:tc>
        <w:tc>
          <w:tcPr>
            <w:tcW w:w="4048" w:type="dxa"/>
            <w:gridSpan w:val="2"/>
          </w:tcPr>
          <w:p>
            <w:pPr>
              <w:pStyle w:val="2"/>
              <w:numPr>
                <w:ilvl w:val="0"/>
                <w:numId w:val="0"/>
              </w:numPr>
              <w:ind w:left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1、我们处在中国特色社会主义新时代</w:t>
            </w:r>
          </w:p>
          <w:p>
            <w:pPr>
              <w:pStyle w:val="2"/>
              <w:numPr>
                <w:ilvl w:val="0"/>
                <w:numId w:val="0"/>
              </w:numPr>
              <w:ind w:left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第一章</w:t>
            </w:r>
            <w:r>
              <w:rPr>
                <w:rFonts w:hint="eastAsia" w:ascii="宋体" w:hAnsi="宋体" w:eastAsia="宋体" w:cs="宋体"/>
                <w:sz w:val="28"/>
                <w:szCs w:val="28"/>
                <w:lang w:val="en-US" w:eastAsia="zh-CN"/>
              </w:rPr>
              <w:t xml:space="preserve"> 人生的青春之问</w:t>
            </w:r>
          </w:p>
        </w:tc>
        <w:tc>
          <w:tcPr>
            <w:tcW w:w="4048" w:type="dxa"/>
            <w:gridSpan w:val="2"/>
          </w:tcPr>
          <w:p>
            <w:pPr>
              <w:pStyle w:val="2"/>
              <w:numPr>
                <w:ilvl w:val="0"/>
                <w:numId w:val="8"/>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人生观是对人生的总看法</w:t>
            </w:r>
          </w:p>
          <w:p>
            <w:pPr>
              <w:pStyle w:val="2"/>
              <w:numPr>
                <w:ilvl w:val="0"/>
                <w:numId w:val="8"/>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正确的人生观</w:t>
            </w:r>
          </w:p>
          <w:p>
            <w:pPr>
              <w:pStyle w:val="2"/>
              <w:numPr>
                <w:ilvl w:val="0"/>
                <w:numId w:val="8"/>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第二章</w:t>
            </w:r>
            <w:r>
              <w:rPr>
                <w:rFonts w:hint="eastAsia" w:ascii="宋体" w:hAnsi="宋体" w:eastAsia="宋体" w:cs="宋体"/>
                <w:sz w:val="28"/>
                <w:szCs w:val="28"/>
                <w:lang w:val="en-US" w:eastAsia="zh-CN"/>
              </w:rPr>
              <w:t xml:space="preserve"> 坚定理想信念</w:t>
            </w:r>
          </w:p>
        </w:tc>
        <w:tc>
          <w:tcPr>
            <w:tcW w:w="4048" w:type="dxa"/>
            <w:gridSpan w:val="2"/>
          </w:tcPr>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1、理想信念的内涵及重要性</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2、崇高的理想信念</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第三章</w:t>
            </w:r>
            <w:r>
              <w:rPr>
                <w:rFonts w:hint="eastAsia" w:ascii="宋体" w:hAnsi="宋体" w:eastAsia="宋体" w:cs="宋体"/>
                <w:sz w:val="28"/>
                <w:szCs w:val="28"/>
                <w:lang w:val="en-US" w:eastAsia="zh-CN"/>
              </w:rPr>
              <w:t xml:space="preserve"> 弘扬中国精神</w:t>
            </w:r>
          </w:p>
        </w:tc>
        <w:tc>
          <w:tcPr>
            <w:tcW w:w="4048" w:type="dxa"/>
            <w:gridSpan w:val="2"/>
          </w:tcPr>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1、中国精神是兴国强国之魂</w:t>
            </w:r>
          </w:p>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2、爱国主义及其时代要求</w:t>
            </w:r>
          </w:p>
          <w:p>
            <w:pPr>
              <w:pStyle w:val="2"/>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jc w:val="both"/>
              <w:rPr>
                <w:rFonts w:hint="eastAsia" w:ascii="宋体" w:hAnsi="宋体" w:eastAsia="宋体" w:cs="宋体"/>
                <w:sz w:val="28"/>
                <w:szCs w:val="28"/>
                <w:lang w:eastAsia="zh-CN"/>
              </w:rPr>
            </w:pPr>
          </w:p>
          <w:p>
            <w:pPr>
              <w:widowControl/>
              <w:spacing w:line="44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第四章</w:t>
            </w:r>
            <w:r>
              <w:rPr>
                <w:rFonts w:hint="eastAsia" w:ascii="宋体" w:hAnsi="宋体" w:eastAsia="宋体" w:cs="宋体"/>
                <w:sz w:val="28"/>
                <w:szCs w:val="28"/>
                <w:lang w:val="en-US" w:eastAsia="zh-CN"/>
              </w:rPr>
              <w:t xml:space="preserve"> 践行社会主义核心价值观</w:t>
            </w:r>
          </w:p>
        </w:tc>
        <w:tc>
          <w:tcPr>
            <w:tcW w:w="4048" w:type="dxa"/>
            <w:gridSpan w:val="2"/>
          </w:tcPr>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1、全体人民共同的价值追求</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2、坚定价值观自信</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3、做社会主义核心价值观的的积极践行者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第五章</w:t>
            </w:r>
            <w:r>
              <w:rPr>
                <w:rFonts w:hint="eastAsia" w:ascii="宋体" w:hAnsi="宋体" w:eastAsia="宋体" w:cs="宋体"/>
                <w:sz w:val="28"/>
                <w:szCs w:val="28"/>
                <w:lang w:val="en-US" w:eastAsia="zh-CN"/>
              </w:rPr>
              <w:t xml:space="preserve"> 明大德守公德严私德</w:t>
            </w:r>
          </w:p>
        </w:tc>
        <w:tc>
          <w:tcPr>
            <w:tcW w:w="4048" w:type="dxa"/>
            <w:gridSpan w:val="2"/>
          </w:tcPr>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1、道德及其变化发展</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2、吸收借鉴优秀道德成果</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3、遵守公民道德准则</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jc w:val="both"/>
              <w:rPr>
                <w:rFonts w:hint="eastAsia" w:ascii="宋体" w:hAnsi="宋体" w:eastAsia="宋体" w:cs="宋体"/>
                <w:sz w:val="28"/>
                <w:szCs w:val="28"/>
                <w:lang w:eastAsia="zh-CN"/>
              </w:rPr>
            </w:pPr>
          </w:p>
          <w:p>
            <w:pPr>
              <w:widowControl/>
              <w:spacing w:line="440" w:lineRule="exact"/>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第六章</w:t>
            </w:r>
            <w:r>
              <w:rPr>
                <w:rFonts w:hint="eastAsia" w:ascii="宋体" w:hAnsi="宋体" w:eastAsia="宋体" w:cs="宋体"/>
                <w:sz w:val="28"/>
                <w:szCs w:val="28"/>
                <w:lang w:val="en-US" w:eastAsia="zh-CN"/>
              </w:rPr>
              <w:t xml:space="preserve"> 尊法学法守法用法</w:t>
            </w:r>
          </w:p>
        </w:tc>
        <w:tc>
          <w:tcPr>
            <w:tcW w:w="4048" w:type="dxa"/>
            <w:gridSpan w:val="2"/>
          </w:tcPr>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1、社会主义法律的特征和运行</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2、以宪法为核心的中国特色社会主义法律体系</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3、建设中国特色社会主义法治体系</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4、坚持走中国特色社会主义法治道路</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5、培养法治思维</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6、依法行使权利与履行义务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keepNext w:val="0"/>
              <w:keepLines w:val="0"/>
              <w:pageBreakBefore w:val="0"/>
              <w:widowControl w:val="0"/>
              <w:kinsoku/>
              <w:wordWrap/>
              <w:overflowPunct/>
              <w:topLinePunct w:val="0"/>
              <w:autoSpaceDE/>
              <w:autoSpaceDN/>
              <w:bidi w:val="0"/>
              <w:adjustRightInd/>
              <w:snapToGrid/>
              <w:spacing w:line="300" w:lineRule="auto"/>
              <w:ind w:left="0" w:leftChars="0"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以中宣部、教育部有关文件精神为指导，紧紧抓住本课程严谨的理论性、鲜明的实践性、具体的针对性的特点，从高素质技术技能人才培养目标出发，着眼于学生思想道德素质、法律素质和职业素养的提高，以“素质本位，服务专业”为理念，依据公共课教学“必须”“够用”的原则，我们确定了课程设计坚持理论教学与实践教学相结合的总体思路。</w:t>
            </w:r>
          </w:p>
          <w:p>
            <w:pPr>
              <w:keepNext w:val="0"/>
              <w:keepLines w:val="0"/>
              <w:pageBreakBefore w:val="0"/>
              <w:widowControl w:val="0"/>
              <w:kinsoku/>
              <w:wordWrap/>
              <w:overflowPunct/>
              <w:topLinePunct w:val="0"/>
              <w:autoSpaceDE/>
              <w:autoSpaceDN/>
              <w:bidi w:val="0"/>
              <w:adjustRightInd/>
              <w:snapToGrid/>
              <w:spacing w:line="300" w:lineRule="auto"/>
              <w:ind w:left="0" w:leftChars="0"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具体通过两个结合来实现高职思想政治理论课从“知性教育”向“知行合一”的行动教学转变。</w:t>
            </w:r>
          </w:p>
          <w:p>
            <w:pPr>
              <w:keepNext w:val="0"/>
              <w:keepLines w:val="0"/>
              <w:pageBreakBefore w:val="0"/>
              <w:widowControl w:val="0"/>
              <w:kinsoku/>
              <w:wordWrap/>
              <w:overflowPunct/>
              <w:topLinePunct w:val="0"/>
              <w:autoSpaceDE/>
              <w:autoSpaceDN/>
              <w:bidi w:val="0"/>
              <w:adjustRightInd/>
              <w:snapToGrid/>
              <w:spacing w:line="300" w:lineRule="auto"/>
              <w:ind w:left="0" w:leftChars="0"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1.课堂教学与课外活动相结合。课堂教学延伸到课外，实现学生的自我教育。</w:t>
            </w:r>
          </w:p>
          <w:p>
            <w:pPr>
              <w:keepNext w:val="0"/>
              <w:keepLines w:val="0"/>
              <w:pageBreakBefore w:val="0"/>
              <w:widowControl w:val="0"/>
              <w:kinsoku/>
              <w:wordWrap/>
              <w:overflowPunct/>
              <w:topLinePunct w:val="0"/>
              <w:autoSpaceDE/>
              <w:autoSpaceDN/>
              <w:bidi w:val="0"/>
              <w:adjustRightInd/>
              <w:snapToGrid/>
              <w:spacing w:line="300" w:lineRule="auto"/>
              <w:ind w:left="0" w:leftChars="0" w:firstLine="537" w:firstLineChars="192"/>
              <w:textAlignment w:val="auto"/>
              <w:rPr>
                <w:rFonts w:hint="eastAsia" w:ascii="宋体" w:hAnsi="宋体" w:eastAsia="宋体" w:cs="宋体"/>
                <w:sz w:val="28"/>
                <w:szCs w:val="28"/>
              </w:rPr>
            </w:pPr>
            <w:r>
              <w:rPr>
                <w:rFonts w:hint="eastAsia" w:ascii="宋体" w:hAnsi="宋体" w:eastAsia="宋体" w:cs="宋体"/>
                <w:sz w:val="28"/>
                <w:szCs w:val="28"/>
              </w:rPr>
              <w:t>2.校内教学与校外实践相结合。引导学生了解社会现实，关注社会热点，为未来更好的适应社会做准备。</w:t>
            </w:r>
          </w:p>
          <w:p>
            <w:pPr>
              <w:keepNext w:val="0"/>
              <w:keepLines w:val="0"/>
              <w:pageBreakBefore w:val="0"/>
              <w:widowControl w:val="0"/>
              <w:kinsoku/>
              <w:wordWrap/>
              <w:overflowPunct/>
              <w:topLinePunct w:val="0"/>
              <w:autoSpaceDE/>
              <w:autoSpaceDN/>
              <w:bidi w:val="0"/>
              <w:adjustRightInd/>
              <w:snapToGrid/>
              <w:spacing w:line="300" w:lineRule="auto"/>
              <w:ind w:left="0" w:leftChars="0" w:firstLine="537" w:firstLineChars="192"/>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教学媒体</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教室多媒体、QQ群、在线教育平台</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教学场景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线下教室课堂、线上教学平台</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工具设备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多媒体、电脑、多媒体播放媒介</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教师配备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扩音器、翻页笔、电脑、教材，教参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lang w:val="en-US" w:eastAsia="zh-CN"/>
              </w:rPr>
              <w:t>教学</w:t>
            </w:r>
            <w:r>
              <w:rPr>
                <w:rFonts w:hint="eastAsia" w:ascii="宋体" w:hAnsi="宋体" w:eastAsia="宋体" w:cs="宋体"/>
                <w:sz w:val="28"/>
                <w:szCs w:val="28"/>
              </w:rPr>
              <w:t>中，</w:t>
            </w:r>
            <w:r>
              <w:rPr>
                <w:rFonts w:hint="eastAsia" w:ascii="宋体" w:hAnsi="宋体" w:eastAsia="宋体" w:cs="宋体"/>
                <w:sz w:val="28"/>
                <w:szCs w:val="28"/>
                <w:lang w:val="en-US" w:eastAsia="zh-CN"/>
              </w:rPr>
              <w:t>要求</w:t>
            </w:r>
            <w:r>
              <w:rPr>
                <w:rFonts w:hint="eastAsia" w:ascii="宋体" w:hAnsi="宋体" w:eastAsia="宋体" w:cs="宋体"/>
                <w:sz w:val="28"/>
                <w:szCs w:val="28"/>
              </w:rPr>
              <w:t>教师认真组织教学，严把师德师风，加强对学生的考勤和学习过程的监督。</w:t>
            </w:r>
            <w:r>
              <w:rPr>
                <w:rFonts w:hint="eastAsia" w:ascii="宋体" w:hAnsi="宋体" w:eastAsia="宋体" w:cs="宋体"/>
                <w:sz w:val="28"/>
                <w:szCs w:val="28"/>
                <w:lang w:eastAsia="zh-CN"/>
              </w:rPr>
              <w:t>通过考核平时成绩（含实践成绩）、半期考核和期末统一闭卷考试的方式对学生进行考核。</w:t>
            </w:r>
            <w:r>
              <w:rPr>
                <w:rFonts w:hint="eastAsia" w:ascii="宋体" w:hAnsi="宋体" w:eastAsia="宋体" w:cs="宋体"/>
                <w:sz w:val="28"/>
                <w:szCs w:val="28"/>
              </w:rPr>
              <w:t>在期末结束时</w:t>
            </w:r>
            <w:r>
              <w:rPr>
                <w:rFonts w:hint="eastAsia" w:ascii="宋体" w:hAnsi="宋体" w:eastAsia="宋体" w:cs="宋体"/>
                <w:sz w:val="28"/>
                <w:szCs w:val="28"/>
                <w:lang w:eastAsia="zh-CN"/>
              </w:rPr>
              <w:t>教师按学院要求及时录入学生成绩并将半期考核相关资料交</w:t>
            </w:r>
            <w:r>
              <w:rPr>
                <w:rFonts w:hint="eastAsia" w:ascii="宋体" w:hAnsi="宋体" w:eastAsia="宋体" w:cs="宋体"/>
                <w:sz w:val="28"/>
                <w:szCs w:val="28"/>
              </w:rPr>
              <w:t>基础部</w:t>
            </w:r>
            <w:r>
              <w:rPr>
                <w:rFonts w:hint="eastAsia" w:ascii="宋体" w:hAnsi="宋体" w:eastAsia="宋体" w:cs="宋体"/>
                <w:sz w:val="28"/>
                <w:szCs w:val="28"/>
                <w:lang w:eastAsia="zh-CN"/>
              </w:rPr>
              <w:t>，将</w:t>
            </w:r>
            <w:r>
              <w:rPr>
                <w:rFonts w:hint="eastAsia" w:ascii="宋体" w:hAnsi="宋体" w:eastAsia="宋体" w:cs="宋体"/>
                <w:sz w:val="28"/>
                <w:szCs w:val="28"/>
              </w:rPr>
              <w:t>学期考核纸质材料交各分院教务科。所有材料各分院教务科汇总后交基础部存档备查。</w:t>
            </w:r>
          </w:p>
        </w:tc>
      </w:tr>
    </w:tbl>
    <w:p>
      <w:pPr>
        <w:pStyle w:val="2"/>
        <w:jc w:val="left"/>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noWrap w:val="0"/>
            <w:vAlign w:val="top"/>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体育与健康</w:t>
            </w:r>
          </w:p>
        </w:tc>
        <w:tc>
          <w:tcPr>
            <w:tcW w:w="1974" w:type="dxa"/>
            <w:noWrap w:val="0"/>
            <w:vAlign w:val="top"/>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noWrap w:val="0"/>
            <w:vAlign w:val="top"/>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noWrap w:val="0"/>
            <w:vAlign w:val="top"/>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w:t>
            </w:r>
          </w:p>
          <w:p>
            <w:pPr>
              <w:widowControl/>
              <w:adjustRightInd w:val="0"/>
              <w:snapToGrid w:val="0"/>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rPr>
              <w:t>实践：</w:t>
            </w:r>
            <w:r>
              <w:rPr>
                <w:rFonts w:hint="eastAsia" w:ascii="宋体" w:hAnsi="宋体" w:eastAsia="宋体" w:cs="宋体"/>
                <w:sz w:val="28"/>
                <w:szCs w:val="28"/>
                <w:lang w:val="en-US" w:eastAsia="zh-CN"/>
              </w:rPr>
              <w:t>60</w:t>
            </w:r>
          </w:p>
        </w:tc>
        <w:tc>
          <w:tcPr>
            <w:tcW w:w="1974" w:type="dxa"/>
            <w:noWrap w:val="0"/>
            <w:vAlign w:val="top"/>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noWrap w:val="0"/>
            <w:vAlign w:val="top"/>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noWrap w:val="0"/>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noWrap w:val="0"/>
            <w:vAlign w:val="top"/>
          </w:tcPr>
          <w:p>
            <w:pPr>
              <w:widowControl/>
              <w:numPr>
                <w:ilvl w:val="0"/>
                <w:numId w:val="9"/>
              </w:numPr>
              <w:spacing w:before="100" w:beforeAutospacing="1" w:after="100" w:afterAutospacing="1" w:line="360" w:lineRule="auto"/>
              <w:jc w:val="left"/>
              <w:rPr>
                <w:rFonts w:hint="eastAsia" w:ascii="宋体" w:hAnsi="宋体" w:eastAsia="宋体" w:cs="宋体"/>
                <w:sz w:val="28"/>
                <w:szCs w:val="28"/>
              </w:rPr>
            </w:pPr>
            <w:r>
              <w:rPr>
                <w:rFonts w:hint="eastAsia" w:ascii="宋体" w:hAnsi="宋体" w:eastAsia="宋体" w:cs="宋体"/>
                <w:sz w:val="28"/>
                <w:szCs w:val="28"/>
              </w:rPr>
              <w:t>专业能力目标：</w:t>
            </w:r>
            <w:r>
              <w:rPr>
                <w:rFonts w:hint="eastAsia" w:ascii="宋体" w:hAnsi="宋体" w:eastAsia="宋体" w:cs="宋体"/>
                <w:kern w:val="0"/>
                <w:sz w:val="28"/>
                <w:szCs w:val="28"/>
              </w:rPr>
              <w:t>学生通过体育课程学习，</w:t>
            </w:r>
            <w:r>
              <w:rPr>
                <w:rFonts w:hint="eastAsia" w:ascii="宋体" w:hAnsi="宋体" w:eastAsia="宋体" w:cs="宋体"/>
                <w:kern w:val="0"/>
                <w:sz w:val="28"/>
                <w:szCs w:val="28"/>
                <w:lang w:eastAsia="zh-CN"/>
              </w:rPr>
              <w:t>基本</w:t>
            </w:r>
            <w:r>
              <w:rPr>
                <w:rFonts w:hint="eastAsia" w:ascii="宋体" w:hAnsi="宋体" w:eastAsia="宋体" w:cs="宋体"/>
                <w:kern w:val="0"/>
                <w:sz w:val="28"/>
                <w:szCs w:val="28"/>
              </w:rPr>
              <w:t>掌握两项</w:t>
            </w:r>
            <w:r>
              <w:rPr>
                <w:rFonts w:hint="eastAsia" w:ascii="宋体" w:hAnsi="宋体" w:eastAsia="宋体" w:cs="宋体"/>
                <w:kern w:val="0"/>
                <w:sz w:val="28"/>
                <w:szCs w:val="28"/>
                <w:lang w:eastAsia="zh-CN"/>
              </w:rPr>
              <w:t>以上体育技能，不断提高运动能力。形成自己的运动爱好和专长</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有能力参加班级、校级和更高级别的体育运动比赛，</w:t>
            </w:r>
            <w:r>
              <w:rPr>
                <w:rFonts w:hint="eastAsia" w:ascii="宋体" w:hAnsi="宋体" w:eastAsia="宋体" w:cs="宋体"/>
                <w:kern w:val="0"/>
                <w:sz w:val="28"/>
                <w:szCs w:val="28"/>
              </w:rPr>
              <w:t>并在某一方面形成一定的爱好和兴趣，为“终身体育”打好基础。</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t>2.方法能力目标：</w:t>
            </w:r>
            <w:r>
              <w:rPr>
                <w:rFonts w:hint="eastAsia" w:ascii="宋体" w:hAnsi="宋体" w:eastAsia="宋体" w:cs="宋体"/>
                <w:kern w:val="0"/>
                <w:sz w:val="28"/>
                <w:szCs w:val="28"/>
              </w:rPr>
              <w:t>培养学生对本课程正确认识，培养学生参与锻炼的积极性。使他们能自觉地、积极地、经常地参与锻炼实现身体运动的参与目标。</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t>3.社会能力目标：</w:t>
            </w:r>
            <w:r>
              <w:rPr>
                <w:rFonts w:hint="eastAsia" w:ascii="宋体" w:hAnsi="宋体" w:eastAsia="宋体" w:cs="宋体"/>
                <w:sz w:val="28"/>
                <w:szCs w:val="28"/>
                <w:lang w:eastAsia="zh-CN"/>
              </w:rPr>
              <w:t>通</w:t>
            </w:r>
            <w:r>
              <w:rPr>
                <w:rFonts w:hint="eastAsia" w:ascii="宋体" w:hAnsi="宋体" w:eastAsia="宋体" w:cs="宋体"/>
                <w:kern w:val="0"/>
                <w:sz w:val="28"/>
                <w:szCs w:val="28"/>
              </w:rPr>
              <w:t>过体育教育及体育活动培养大学生的合作能力、交往能力和适应能力，形成良好的人际关系和团结协作的团队精神</w:t>
            </w:r>
            <w:r>
              <w:rPr>
                <w:rFonts w:hint="eastAsia" w:ascii="宋体" w:hAnsi="宋体" w:eastAsia="宋体" w:cs="宋体"/>
                <w:kern w:val="0"/>
                <w:sz w:val="28"/>
                <w:szCs w:val="28"/>
                <w:lang w:eastAsia="zh-CN"/>
              </w:rPr>
              <w:t>，提高社会责任感和协调沟通能力</w:t>
            </w:r>
            <w:r>
              <w:rPr>
                <w:rFonts w:hint="eastAsia" w:ascii="宋体" w:hAnsi="宋体" w:eastAsia="宋体" w:cs="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noWrap w:val="0"/>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noWrap w:val="0"/>
            <w:vAlign w:val="top"/>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noWrap w:val="0"/>
            <w:vAlign w:val="top"/>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center"/>
          </w:tcPr>
          <w:p>
            <w:pPr>
              <w:widowControl/>
              <w:spacing w:line="440" w:lineRule="exact"/>
              <w:ind w:firstLine="200"/>
              <w:jc w:val="center"/>
              <w:rPr>
                <w:rFonts w:hint="eastAsia" w:ascii="宋体" w:hAnsi="宋体" w:eastAsia="宋体" w:cs="宋体"/>
                <w:sz w:val="28"/>
                <w:szCs w:val="28"/>
              </w:rPr>
            </w:pPr>
          </w:p>
        </w:tc>
        <w:tc>
          <w:tcPr>
            <w:tcW w:w="2174" w:type="dxa"/>
            <w:noWrap w:val="0"/>
            <w:vAlign w:val="top"/>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田径</w:t>
            </w:r>
          </w:p>
        </w:tc>
        <w:tc>
          <w:tcPr>
            <w:tcW w:w="4048" w:type="dxa"/>
            <w:gridSpan w:val="2"/>
            <w:noWrap w:val="0"/>
            <w:vAlign w:val="top"/>
          </w:tcPr>
          <w:p>
            <w:pPr>
              <w:adjustRightInd w:val="0"/>
              <w:snapToGrid w:val="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跑、跳、投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center"/>
          </w:tcPr>
          <w:p>
            <w:pPr>
              <w:widowControl/>
              <w:spacing w:line="440" w:lineRule="exact"/>
              <w:ind w:firstLine="200"/>
              <w:jc w:val="center"/>
              <w:rPr>
                <w:rFonts w:hint="eastAsia" w:ascii="宋体" w:hAnsi="宋体" w:eastAsia="宋体" w:cs="宋体"/>
                <w:sz w:val="28"/>
                <w:szCs w:val="28"/>
              </w:rPr>
            </w:pPr>
          </w:p>
        </w:tc>
        <w:tc>
          <w:tcPr>
            <w:tcW w:w="2174" w:type="dxa"/>
            <w:noWrap w:val="0"/>
            <w:vAlign w:val="top"/>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武术</w:t>
            </w:r>
          </w:p>
        </w:tc>
        <w:tc>
          <w:tcPr>
            <w:tcW w:w="4048" w:type="dxa"/>
            <w:gridSpan w:val="2"/>
            <w:noWrap w:val="0"/>
            <w:vAlign w:val="top"/>
          </w:tcPr>
          <w:p>
            <w:pPr>
              <w:widowControl/>
              <w:spacing w:line="44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少年拳、</w:t>
            </w:r>
            <w:r>
              <w:rPr>
                <w:rFonts w:hint="eastAsia" w:ascii="宋体" w:hAnsi="宋体" w:eastAsia="宋体" w:cs="宋体"/>
                <w:sz w:val="28"/>
                <w:szCs w:val="28"/>
                <w:lang w:val="en-US" w:eastAsia="zh-CN"/>
              </w:rPr>
              <w:t>24式太极拳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center"/>
          </w:tcPr>
          <w:p>
            <w:pPr>
              <w:widowControl/>
              <w:spacing w:line="440" w:lineRule="exact"/>
              <w:ind w:firstLine="200"/>
              <w:jc w:val="center"/>
              <w:rPr>
                <w:rFonts w:hint="eastAsia" w:ascii="宋体" w:hAnsi="宋体" w:eastAsia="宋体" w:cs="宋体"/>
                <w:sz w:val="28"/>
                <w:szCs w:val="28"/>
              </w:rPr>
            </w:pPr>
          </w:p>
        </w:tc>
        <w:tc>
          <w:tcPr>
            <w:tcW w:w="2174" w:type="dxa"/>
            <w:noWrap w:val="0"/>
            <w:vAlign w:val="top"/>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篮球</w:t>
            </w:r>
          </w:p>
        </w:tc>
        <w:tc>
          <w:tcPr>
            <w:tcW w:w="4048" w:type="dxa"/>
            <w:gridSpan w:val="2"/>
            <w:noWrap w:val="0"/>
            <w:vAlign w:val="top"/>
          </w:tcPr>
          <w:p>
            <w:pPr>
              <w:widowControl/>
              <w:spacing w:line="440" w:lineRule="exact"/>
              <w:jc w:val="both"/>
              <w:rPr>
                <w:rFonts w:hint="eastAsia" w:ascii="宋体" w:hAnsi="宋体" w:eastAsia="宋体" w:cs="宋体"/>
                <w:sz w:val="28"/>
                <w:szCs w:val="28"/>
              </w:rPr>
            </w:pPr>
            <w:r>
              <w:rPr>
                <w:rFonts w:hint="eastAsia" w:ascii="宋体" w:hAnsi="宋体" w:eastAsia="宋体" w:cs="宋体"/>
                <w:sz w:val="28"/>
                <w:szCs w:val="28"/>
              </w:rPr>
              <w:t>运球、传接球、投球、教学比赛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center"/>
          </w:tcPr>
          <w:p>
            <w:pPr>
              <w:widowControl/>
              <w:spacing w:line="440" w:lineRule="exact"/>
              <w:ind w:firstLine="200"/>
              <w:jc w:val="center"/>
              <w:rPr>
                <w:rFonts w:hint="eastAsia" w:ascii="宋体" w:hAnsi="宋体" w:eastAsia="宋体" w:cs="宋体"/>
                <w:sz w:val="28"/>
                <w:szCs w:val="28"/>
              </w:rPr>
            </w:pPr>
          </w:p>
        </w:tc>
        <w:tc>
          <w:tcPr>
            <w:tcW w:w="2174" w:type="dxa"/>
            <w:noWrap w:val="0"/>
            <w:vAlign w:val="top"/>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乒乓球</w:t>
            </w:r>
          </w:p>
        </w:tc>
        <w:tc>
          <w:tcPr>
            <w:tcW w:w="4048" w:type="dxa"/>
            <w:gridSpan w:val="2"/>
            <w:noWrap w:val="0"/>
            <w:vAlign w:val="top"/>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握拍、乒乓球基本步法和正反拍的基本打法。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center"/>
          </w:tcPr>
          <w:p>
            <w:pPr>
              <w:widowControl/>
              <w:spacing w:line="440" w:lineRule="exact"/>
              <w:ind w:firstLine="200"/>
              <w:jc w:val="center"/>
              <w:rPr>
                <w:rFonts w:hint="eastAsia" w:ascii="宋体" w:hAnsi="宋体" w:eastAsia="宋体" w:cs="宋体"/>
                <w:sz w:val="28"/>
                <w:szCs w:val="28"/>
              </w:rPr>
            </w:pPr>
          </w:p>
        </w:tc>
        <w:tc>
          <w:tcPr>
            <w:tcW w:w="2174" w:type="dxa"/>
            <w:noWrap w:val="0"/>
            <w:vAlign w:val="top"/>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排球</w:t>
            </w:r>
          </w:p>
        </w:tc>
        <w:tc>
          <w:tcPr>
            <w:tcW w:w="4048" w:type="dxa"/>
            <w:gridSpan w:val="2"/>
            <w:noWrap w:val="0"/>
            <w:vAlign w:val="top"/>
          </w:tcPr>
          <w:p>
            <w:pPr>
              <w:widowControl/>
              <w:spacing w:line="440" w:lineRule="exact"/>
              <w:jc w:val="both"/>
              <w:rPr>
                <w:rFonts w:hint="eastAsia" w:ascii="宋体" w:hAnsi="宋体" w:eastAsia="宋体" w:cs="宋体"/>
                <w:sz w:val="28"/>
                <w:szCs w:val="28"/>
              </w:rPr>
            </w:pPr>
            <w:r>
              <w:rPr>
                <w:rFonts w:hint="eastAsia" w:ascii="宋体" w:hAnsi="宋体" w:eastAsia="宋体" w:cs="宋体"/>
                <w:sz w:val="28"/>
                <w:szCs w:val="28"/>
              </w:rPr>
              <w:t>发球、垫球，教学比赛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center"/>
          </w:tcPr>
          <w:p>
            <w:pPr>
              <w:widowControl/>
              <w:spacing w:line="440" w:lineRule="exact"/>
              <w:ind w:firstLine="200"/>
              <w:jc w:val="center"/>
              <w:rPr>
                <w:rFonts w:hint="eastAsia" w:ascii="宋体" w:hAnsi="宋体" w:eastAsia="宋体" w:cs="宋体"/>
                <w:sz w:val="28"/>
                <w:szCs w:val="28"/>
              </w:rPr>
            </w:pPr>
          </w:p>
        </w:tc>
        <w:tc>
          <w:tcPr>
            <w:tcW w:w="2174" w:type="dxa"/>
            <w:noWrap w:val="0"/>
            <w:vAlign w:val="top"/>
          </w:tcPr>
          <w:p>
            <w:pPr>
              <w:widowControl/>
              <w:spacing w:line="440" w:lineRule="exact"/>
              <w:ind w:firstLine="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健美操</w:t>
            </w:r>
          </w:p>
        </w:tc>
        <w:tc>
          <w:tcPr>
            <w:tcW w:w="4048" w:type="dxa"/>
            <w:gridSpan w:val="2"/>
            <w:noWrap w:val="0"/>
            <w:vAlign w:val="top"/>
          </w:tcPr>
          <w:p>
            <w:pPr>
              <w:widowControl/>
              <w:spacing w:line="440" w:lineRule="exact"/>
              <w:jc w:val="both"/>
              <w:rPr>
                <w:rFonts w:hint="eastAsia" w:ascii="宋体" w:hAnsi="宋体" w:eastAsia="宋体" w:cs="宋体"/>
                <w:sz w:val="28"/>
                <w:szCs w:val="28"/>
              </w:rPr>
            </w:pPr>
            <w:r>
              <w:rPr>
                <w:rFonts w:hint="eastAsia" w:ascii="宋体" w:hAnsi="宋体" w:eastAsia="宋体" w:cs="宋体"/>
                <w:color w:val="000000"/>
                <w:sz w:val="28"/>
                <w:szCs w:val="28"/>
              </w:rPr>
              <w:t>健美操基本步法及简单套路学习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noWrap w:val="0"/>
            <w:vAlign w:val="center"/>
          </w:tcPr>
          <w:p>
            <w:pPr>
              <w:widowControl/>
              <w:spacing w:line="440" w:lineRule="exact"/>
              <w:ind w:firstLine="200"/>
              <w:jc w:val="center"/>
              <w:rPr>
                <w:rFonts w:hint="eastAsia" w:ascii="宋体" w:hAnsi="宋体" w:eastAsia="宋体" w:cs="宋体"/>
                <w:sz w:val="28"/>
                <w:szCs w:val="28"/>
              </w:rPr>
            </w:pPr>
          </w:p>
        </w:tc>
        <w:tc>
          <w:tcPr>
            <w:tcW w:w="2174" w:type="dxa"/>
            <w:noWrap w:val="0"/>
            <w:vAlign w:val="top"/>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体育运动损伤的预防（理论）</w:t>
            </w:r>
          </w:p>
        </w:tc>
        <w:tc>
          <w:tcPr>
            <w:tcW w:w="4048" w:type="dxa"/>
            <w:gridSpan w:val="2"/>
            <w:noWrap w:val="0"/>
            <w:vAlign w:val="top"/>
          </w:tcPr>
          <w:p>
            <w:pPr>
              <w:widowControl/>
              <w:spacing w:line="440" w:lineRule="exact"/>
              <w:jc w:val="both"/>
              <w:rPr>
                <w:rFonts w:hint="eastAsia" w:ascii="宋体" w:hAnsi="宋体" w:eastAsia="宋体" w:cs="宋体"/>
                <w:sz w:val="28"/>
                <w:szCs w:val="28"/>
              </w:rPr>
            </w:pPr>
            <w:r>
              <w:rPr>
                <w:rFonts w:hint="eastAsia" w:ascii="宋体" w:hAnsi="宋体" w:eastAsia="宋体" w:cs="宋体"/>
                <w:b w:val="0"/>
                <w:bCs/>
                <w:i w:val="0"/>
                <w:caps w:val="0"/>
                <w:color w:val="000000" w:themeColor="text1"/>
                <w:spacing w:val="0"/>
                <w:sz w:val="28"/>
                <w:szCs w:val="28"/>
                <w:shd w:val="clear" w:fill="FFFFFF"/>
                <w:lang w:val="en-US" w:eastAsia="zh-CN"/>
                <w14:textFill>
                  <w14:solidFill>
                    <w14:schemeClr w14:val="tx1"/>
                  </w14:solidFill>
                </w14:textFill>
              </w:rPr>
              <w:t>1、运动损伤产生的原因。2、运动损伤的分类。3、常见运动损伤的预防</w:t>
            </w:r>
            <w:r>
              <w:rPr>
                <w:rFonts w:hint="eastAsia" w:ascii="宋体" w:hAnsi="宋体" w:eastAsia="宋体" w:cs="宋体"/>
                <w:b/>
                <w:bCs w:val="0"/>
                <w:i w:val="0"/>
                <w:caps w:val="0"/>
                <w:color w:val="000000" w:themeColor="text1"/>
                <w:spacing w:val="0"/>
                <w:sz w:val="28"/>
                <w:szCs w:val="28"/>
                <w:shd w:val="clear" w:fill="FFFFFF"/>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noWrap w:val="0"/>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noWrap w:val="0"/>
            <w:vAlign w:val="top"/>
          </w:tcPr>
          <w:p>
            <w:pPr>
              <w:adjustRightInd w:val="0"/>
              <w:snapToGrid w:val="0"/>
              <w:jc w:val="left"/>
              <w:rPr>
                <w:rFonts w:hint="eastAsia" w:ascii="宋体" w:hAnsi="宋体" w:eastAsia="宋体" w:cs="宋体"/>
                <w:sz w:val="28"/>
                <w:szCs w:val="28"/>
              </w:rPr>
            </w:pPr>
            <w:r>
              <w:rPr>
                <w:rFonts w:hint="eastAsia" w:ascii="宋体" w:hAnsi="宋体" w:eastAsia="宋体" w:cs="宋体"/>
                <w:sz w:val="28"/>
                <w:szCs w:val="28"/>
              </w:rPr>
              <w:t>1.讲解教学法与示范教学法。</w:t>
            </w:r>
          </w:p>
          <w:p>
            <w:pPr>
              <w:adjustRightInd w:val="0"/>
              <w:snapToGrid w:val="0"/>
              <w:jc w:val="left"/>
              <w:rPr>
                <w:rFonts w:hint="eastAsia" w:ascii="宋体" w:hAnsi="宋体" w:eastAsia="宋体" w:cs="宋体"/>
                <w:sz w:val="28"/>
                <w:szCs w:val="28"/>
              </w:rPr>
            </w:pPr>
            <w:r>
              <w:rPr>
                <w:rFonts w:hint="eastAsia" w:ascii="宋体" w:hAnsi="宋体" w:eastAsia="宋体" w:cs="宋体"/>
                <w:sz w:val="28"/>
                <w:szCs w:val="28"/>
              </w:rPr>
              <w:t>2.分解教学法与完整教学法。</w:t>
            </w:r>
          </w:p>
          <w:p>
            <w:pPr>
              <w:adjustRightInd w:val="0"/>
              <w:snapToGrid w:val="0"/>
              <w:jc w:val="left"/>
              <w:rPr>
                <w:rFonts w:hint="eastAsia" w:ascii="宋体" w:hAnsi="宋体" w:eastAsia="宋体" w:cs="宋体"/>
                <w:sz w:val="28"/>
                <w:szCs w:val="28"/>
              </w:rPr>
            </w:pPr>
            <w:r>
              <w:rPr>
                <w:rFonts w:hint="eastAsia" w:ascii="宋体" w:hAnsi="宋体" w:eastAsia="宋体" w:cs="宋体"/>
                <w:sz w:val="28"/>
                <w:szCs w:val="28"/>
              </w:rPr>
              <w:t>3.讨论式教学法。</w:t>
            </w:r>
          </w:p>
          <w:p>
            <w:pPr>
              <w:adjustRightInd w:val="0"/>
              <w:snapToGrid w:val="0"/>
              <w:jc w:val="left"/>
              <w:rPr>
                <w:rFonts w:hint="eastAsia" w:ascii="宋体" w:hAnsi="宋体" w:eastAsia="宋体" w:cs="宋体"/>
                <w:sz w:val="28"/>
                <w:szCs w:val="28"/>
              </w:rPr>
            </w:pPr>
            <w:r>
              <w:rPr>
                <w:rFonts w:hint="eastAsia" w:ascii="宋体" w:hAnsi="宋体" w:eastAsia="宋体" w:cs="宋体"/>
                <w:sz w:val="28"/>
                <w:szCs w:val="28"/>
              </w:rPr>
              <w:t>4.合作教学法。</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5.学生自主学习理论知识，课堂进行交流。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noWrap w:val="0"/>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noWrap w:val="0"/>
            <w:vAlign w:val="top"/>
          </w:tcPr>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教学媒体</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教学场景</w:t>
            </w:r>
            <w:r>
              <w:rPr>
                <w:rFonts w:hint="eastAsia" w:ascii="宋体" w:hAnsi="宋体" w:eastAsia="宋体" w:cs="宋体"/>
                <w:sz w:val="28"/>
                <w:szCs w:val="28"/>
                <w:lang w:eastAsia="zh-CN"/>
              </w:rPr>
              <w:t>：田径场、篮球场、排球场</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工具设备</w:t>
            </w:r>
            <w:r>
              <w:rPr>
                <w:rFonts w:hint="eastAsia" w:ascii="宋体" w:hAnsi="宋体" w:eastAsia="宋体" w:cs="宋体"/>
                <w:sz w:val="28"/>
                <w:szCs w:val="28"/>
                <w:lang w:eastAsia="zh-CN"/>
              </w:rPr>
              <w:t>：篮球、排球、起跑器、皮尺、秒表</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教师配备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noWrap w:val="0"/>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noWrap w:val="0"/>
            <w:vAlign w:val="top"/>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lang w:eastAsia="zh-CN"/>
              </w:rPr>
              <w:t>考核方式：</w:t>
            </w:r>
            <w:r>
              <w:rPr>
                <w:rFonts w:hint="eastAsia" w:ascii="宋体" w:hAnsi="宋体" w:eastAsia="宋体" w:cs="宋体"/>
                <w:sz w:val="28"/>
                <w:szCs w:val="28"/>
              </w:rPr>
              <w:t>采取教师评价和学生自评、互评相结合，定性评价和定量评价相结合的综合评价方式，可采取观察记录、口头评述、相互比较、对照量表和自我反思等方法，重在评价学生的学习态度、进步幅度和发展潜能。</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考核标准：</w:t>
            </w:r>
            <w:r>
              <w:rPr>
                <w:rFonts w:hint="eastAsia" w:ascii="宋体" w:hAnsi="宋体" w:eastAsia="宋体" w:cs="宋体"/>
                <w:sz w:val="28"/>
                <w:szCs w:val="28"/>
              </w:rPr>
              <w:t>要把学生上体育课的出勤率、进步幅度、学习态度等因素列入考核范围。体育课无故缺勤，一学年累计超过应出勤次数1/</w:t>
            </w:r>
            <w:r>
              <w:rPr>
                <w:rFonts w:hint="eastAsia" w:ascii="宋体" w:hAnsi="宋体" w:eastAsia="宋体" w:cs="宋体"/>
                <w:sz w:val="28"/>
                <w:szCs w:val="28"/>
                <w:lang w:val="en-US" w:eastAsia="zh-CN"/>
              </w:rPr>
              <w:t>3</w:t>
            </w:r>
            <w:r>
              <w:rPr>
                <w:rFonts w:hint="eastAsia" w:ascii="宋体" w:hAnsi="宋体" w:eastAsia="宋体" w:cs="宋体"/>
                <w:sz w:val="28"/>
                <w:szCs w:val="28"/>
              </w:rPr>
              <w:t>者，其《标准》成绩记为不及格，该学年《标准》成绩最高记为59分。60分以下为不及格、60分—69分为及格、70分—79分为中等、80分—89分为良好、90分—100分为优秀。</w:t>
            </w:r>
          </w:p>
        </w:tc>
      </w:tr>
    </w:tbl>
    <w:p>
      <w:pPr>
        <w:pStyle w:val="2"/>
        <w:jc w:val="left"/>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形势与政策</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0101/0202/0303/0404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w:t>
            </w:r>
            <w:r>
              <w:rPr>
                <w:rFonts w:hint="eastAsia" w:ascii="宋体" w:hAnsi="宋体" w:eastAsia="宋体" w:cs="宋体"/>
                <w:sz w:val="28"/>
                <w:szCs w:val="28"/>
                <w:lang w:val="en-US" w:eastAsia="zh-CN"/>
              </w:rPr>
              <w:t>28</w:t>
            </w:r>
            <w:r>
              <w:rPr>
                <w:rFonts w:hint="eastAsia" w:ascii="宋体" w:hAnsi="宋体" w:eastAsia="宋体" w:cs="宋体"/>
                <w:sz w:val="28"/>
                <w:szCs w:val="28"/>
              </w:rPr>
              <w:t xml:space="preserve"> </w:t>
            </w:r>
          </w:p>
          <w:p>
            <w:pPr>
              <w:widowControl/>
              <w:adjustRightInd w:val="0"/>
              <w:snapToGrid w:val="0"/>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rPr>
              <w:t>实践：</w:t>
            </w:r>
            <w:r>
              <w:rPr>
                <w:rFonts w:hint="eastAsia" w:ascii="宋体" w:hAnsi="宋体" w:eastAsia="宋体" w:cs="宋体"/>
                <w:sz w:val="28"/>
                <w:szCs w:val="28"/>
                <w:lang w:val="en-US" w:eastAsia="zh-CN"/>
              </w:rPr>
              <w:t>4</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widowControl/>
              <w:spacing w:line="440" w:lineRule="exact"/>
              <w:ind w:firstLine="200"/>
              <w:jc w:val="left"/>
              <w:rPr>
                <w:rFonts w:hint="eastAsia" w:ascii="宋体" w:hAnsi="宋体" w:eastAsia="宋体" w:cs="宋体"/>
                <w:sz w:val="28"/>
                <w:szCs w:val="28"/>
                <w:lang w:eastAsia="zh-CN"/>
              </w:rPr>
            </w:pPr>
            <w:r>
              <w:rPr>
                <w:rFonts w:hint="eastAsia" w:ascii="宋体" w:hAnsi="宋体" w:eastAsia="宋体" w:cs="宋体"/>
                <w:sz w:val="28"/>
                <w:szCs w:val="28"/>
              </w:rPr>
              <w:t>1.专业能力目标：帮助学生深刻把握习近平新时代中国特色社会主义思想的重大意义、科学体系、精神实质、实践要求</w:t>
            </w:r>
            <w:r>
              <w:rPr>
                <w:rFonts w:hint="eastAsia" w:ascii="宋体" w:hAnsi="宋体" w:eastAsia="宋体" w:cs="宋体"/>
                <w:sz w:val="28"/>
                <w:szCs w:val="28"/>
                <w:lang w:eastAsia="zh-CN"/>
              </w:rPr>
              <w:t>。</w:t>
            </w:r>
          </w:p>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rPr>
              <w:t>2.方法能力目标：</w:t>
            </w:r>
            <w:r>
              <w:rPr>
                <w:rFonts w:hint="eastAsia" w:ascii="宋体" w:hAnsi="宋体" w:eastAsia="宋体" w:cs="宋体"/>
                <w:sz w:val="28"/>
                <w:szCs w:val="28"/>
                <w:lang w:val="en-US" w:eastAsia="zh-CN"/>
              </w:rPr>
              <w:t>引导学生坚持运用辩证唯物主义世界观方法论，正确看待当前我国经济社会发展态势及遇到的困难</w:t>
            </w:r>
            <w:r>
              <w:rPr>
                <w:rFonts w:hint="eastAsia" w:ascii="宋体" w:hAnsi="宋体" w:eastAsia="宋体" w:cs="宋体"/>
                <w:sz w:val="28"/>
                <w:szCs w:val="28"/>
              </w:rPr>
              <w:t>，树牢“四个意识”，坚定“四个自信”，坚决做到“两个维护”</w:t>
            </w:r>
            <w:r>
              <w:rPr>
                <w:rFonts w:hint="eastAsia" w:ascii="宋体" w:hAnsi="宋体" w:eastAsia="宋体" w:cs="宋体"/>
                <w:sz w:val="28"/>
                <w:szCs w:val="28"/>
                <w:lang w:eastAsia="zh-CN"/>
              </w:rPr>
              <w:t>。</w:t>
            </w:r>
          </w:p>
          <w:p>
            <w:pPr>
              <w:widowControl/>
              <w:spacing w:line="440" w:lineRule="exact"/>
              <w:ind w:firstLine="200"/>
              <w:jc w:val="left"/>
              <w:rPr>
                <w:rFonts w:hint="eastAsia" w:ascii="宋体" w:hAnsi="宋体" w:eastAsia="宋体" w:cs="宋体"/>
                <w:sz w:val="28"/>
                <w:szCs w:val="28"/>
                <w:lang w:val="en-US" w:eastAsia="zh-CN"/>
              </w:rPr>
            </w:pPr>
            <w:r>
              <w:rPr>
                <w:rFonts w:hint="eastAsia" w:ascii="宋体" w:hAnsi="宋体" w:eastAsia="宋体" w:cs="宋体"/>
                <w:sz w:val="28"/>
                <w:szCs w:val="28"/>
              </w:rPr>
              <w:t>3.社会能力目标：</w:t>
            </w:r>
            <w:r>
              <w:rPr>
                <w:rFonts w:hint="eastAsia" w:ascii="宋体" w:hAnsi="宋体" w:eastAsia="宋体" w:cs="宋体"/>
                <w:sz w:val="28"/>
                <w:szCs w:val="28"/>
                <w:lang w:val="en-US" w:eastAsia="zh-CN"/>
              </w:rPr>
              <w:t>理论联系实际，培养学生服务社会的意识，增强时代责任感和使命感。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 xml:space="preserve">关于加强党的建设和全面从严治党专题 </w:t>
            </w:r>
          </w:p>
        </w:tc>
        <w:tc>
          <w:tcPr>
            <w:tcW w:w="4048" w:type="dxa"/>
            <w:gridSpan w:val="2"/>
            <w:vAlign w:val="center"/>
          </w:tcPr>
          <w:p>
            <w:pPr>
              <w:numPr>
                <w:ilvl w:val="0"/>
                <w:numId w:val="10"/>
              </w:numPr>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以习近平同志为核心的党中央坚强领导下，坚决打赢疫情防控的人民战争、总体战、阻击战；</w:t>
            </w:r>
          </w:p>
          <w:p>
            <w:pPr>
              <w:numPr>
                <w:ilvl w:val="0"/>
                <w:numId w:val="10"/>
              </w:numPr>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深入领会党的十九届四中全会精神；</w:t>
            </w:r>
          </w:p>
          <w:p>
            <w:pPr>
              <w:numPr>
                <w:ilvl w:val="0"/>
                <w:numId w:val="10"/>
              </w:numPr>
              <w:spacing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坚持和完善党的领导制度体系；</w:t>
            </w:r>
          </w:p>
          <w:p>
            <w:pPr>
              <w:numPr>
                <w:ilvl w:val="0"/>
                <w:numId w:val="10"/>
              </w:numPr>
              <w:spacing w:line="240" w:lineRule="auto"/>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大力弘扬爱国主义精神。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vAlign w:val="center"/>
          </w:tcPr>
          <w:p>
            <w:pPr>
              <w:spacing w:line="240" w:lineRule="auto"/>
              <w:jc w:val="center"/>
              <w:rPr>
                <w:rFonts w:hint="eastAsia" w:ascii="宋体" w:hAnsi="宋体" w:eastAsia="宋体" w:cs="宋体"/>
                <w:sz w:val="28"/>
                <w:szCs w:val="28"/>
              </w:rPr>
            </w:pPr>
            <w:r>
              <w:rPr>
                <w:rFonts w:hint="eastAsia" w:ascii="宋体" w:hAnsi="宋体" w:eastAsia="宋体" w:cs="宋体"/>
                <w:color w:val="auto"/>
                <w:sz w:val="28"/>
                <w:szCs w:val="28"/>
              </w:rPr>
              <w:t>关于</w:t>
            </w:r>
            <w:r>
              <w:rPr>
                <w:rFonts w:hint="eastAsia" w:ascii="宋体" w:hAnsi="宋体" w:eastAsia="宋体" w:cs="宋体"/>
                <w:color w:val="auto"/>
                <w:sz w:val="28"/>
                <w:szCs w:val="28"/>
                <w:lang w:val="en-US" w:eastAsia="zh-CN"/>
              </w:rPr>
              <w:t>经济社会发展</w:t>
            </w:r>
            <w:r>
              <w:rPr>
                <w:rFonts w:hint="eastAsia" w:ascii="宋体" w:hAnsi="宋体" w:eastAsia="宋体" w:cs="宋体"/>
                <w:color w:val="auto"/>
                <w:sz w:val="28"/>
                <w:szCs w:val="28"/>
              </w:rPr>
              <w:t>专题</w:t>
            </w:r>
          </w:p>
        </w:tc>
        <w:tc>
          <w:tcPr>
            <w:tcW w:w="4048" w:type="dxa"/>
            <w:gridSpan w:val="2"/>
            <w:vAlign w:val="center"/>
          </w:tcPr>
          <w:p>
            <w:pPr>
              <w:numPr>
                <w:ilvl w:val="0"/>
                <w:numId w:val="11"/>
              </w:numPr>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坚决克服新冠肺炎疫情影响，坚决打赢脱贫攻坚战全面胜利；</w:t>
            </w:r>
          </w:p>
          <w:p>
            <w:pPr>
              <w:numPr>
                <w:ilvl w:val="0"/>
                <w:numId w:val="11"/>
              </w:numPr>
              <w:spacing w:line="240" w:lineRule="auto"/>
              <w:jc w:val="left"/>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当前我国经济形势与发展战略；</w:t>
            </w:r>
          </w:p>
          <w:p>
            <w:pPr>
              <w:numPr>
                <w:ilvl w:val="0"/>
                <w:numId w:val="11"/>
              </w:numPr>
              <w:spacing w:line="240" w:lineRule="auto"/>
              <w:jc w:val="left"/>
              <w:rPr>
                <w:rFonts w:hint="eastAsia" w:ascii="宋体" w:hAnsi="宋体" w:eastAsia="宋体" w:cs="宋体"/>
                <w:sz w:val="28"/>
                <w:szCs w:val="28"/>
              </w:rPr>
            </w:pPr>
            <w:r>
              <w:rPr>
                <w:rFonts w:hint="eastAsia" w:ascii="宋体" w:hAnsi="宋体" w:eastAsia="宋体" w:cs="宋体"/>
                <w:color w:val="auto"/>
                <w:sz w:val="28"/>
                <w:szCs w:val="28"/>
                <w:lang w:val="en-US" w:eastAsia="zh-CN"/>
              </w:rPr>
              <w:t>完善科技创新体制机制。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vAlign w:val="center"/>
          </w:tcPr>
          <w:p>
            <w:pPr>
              <w:spacing w:line="240" w:lineRule="auto"/>
              <w:jc w:val="center"/>
              <w:rPr>
                <w:rFonts w:hint="eastAsia" w:ascii="宋体" w:hAnsi="宋体" w:eastAsia="宋体" w:cs="宋体"/>
                <w:sz w:val="28"/>
                <w:szCs w:val="28"/>
              </w:rPr>
            </w:pPr>
            <w:r>
              <w:rPr>
                <w:rFonts w:hint="eastAsia" w:ascii="宋体" w:hAnsi="宋体" w:eastAsia="宋体" w:cs="宋体"/>
                <w:color w:val="auto"/>
                <w:sz w:val="28"/>
                <w:szCs w:val="28"/>
                <w:lang w:val="en-US" w:eastAsia="zh-CN"/>
              </w:rPr>
              <w:t>关于港澳台形势与政策专题</w:t>
            </w:r>
          </w:p>
        </w:tc>
        <w:tc>
          <w:tcPr>
            <w:tcW w:w="4048" w:type="dxa"/>
            <w:gridSpan w:val="2"/>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全面准确贯彻“一国两制”“港人治港”“澳人治澳”、高度自治的方针；</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exact"/>
              <w:jc w:val="left"/>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准确把握两岸关系发展大势。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vAlign w:val="center"/>
          </w:tcPr>
          <w:p>
            <w:pPr>
              <w:spacing w:line="240" w:lineRule="auto"/>
              <w:rPr>
                <w:rFonts w:hint="eastAsia" w:ascii="宋体" w:hAnsi="宋体" w:eastAsia="宋体" w:cs="宋体"/>
                <w:color w:val="auto"/>
                <w:sz w:val="28"/>
                <w:szCs w:val="28"/>
              </w:rPr>
            </w:pPr>
          </w:p>
          <w:p>
            <w:pPr>
              <w:spacing w:line="240" w:lineRule="auto"/>
              <w:rPr>
                <w:rFonts w:hint="eastAsia" w:ascii="宋体" w:hAnsi="宋体" w:eastAsia="宋体" w:cs="宋体"/>
                <w:color w:val="auto"/>
                <w:sz w:val="28"/>
                <w:szCs w:val="28"/>
              </w:rPr>
            </w:pPr>
            <w:r>
              <w:rPr>
                <w:rFonts w:hint="eastAsia" w:ascii="宋体" w:hAnsi="宋体" w:eastAsia="宋体" w:cs="宋体"/>
                <w:color w:val="auto"/>
                <w:sz w:val="28"/>
                <w:szCs w:val="28"/>
              </w:rPr>
              <w:t>关于国际形势与政策专题</w:t>
            </w:r>
          </w:p>
          <w:p>
            <w:pPr>
              <w:spacing w:line="240" w:lineRule="auto"/>
              <w:rPr>
                <w:rFonts w:hint="eastAsia" w:ascii="宋体" w:hAnsi="宋体" w:eastAsia="宋体" w:cs="宋体"/>
                <w:sz w:val="28"/>
                <w:szCs w:val="28"/>
              </w:rPr>
            </w:pPr>
          </w:p>
        </w:tc>
        <w:tc>
          <w:tcPr>
            <w:tcW w:w="4048" w:type="dxa"/>
            <w:gridSpan w:val="2"/>
            <w:vAlign w:val="center"/>
          </w:tcPr>
          <w:p>
            <w:pPr>
              <w:numPr>
                <w:ilvl w:val="0"/>
                <w:numId w:val="13"/>
              </w:numPr>
              <w:spacing w:line="24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世界百年未有之大变局与新时代中国特色大国外交；</w:t>
            </w:r>
          </w:p>
          <w:p>
            <w:pPr>
              <w:numPr>
                <w:ilvl w:val="0"/>
                <w:numId w:val="13"/>
              </w:numPr>
              <w:spacing w:line="240" w:lineRule="auto"/>
              <w:jc w:val="left"/>
              <w:rPr>
                <w:rFonts w:hint="eastAsia" w:ascii="宋体" w:hAnsi="宋体" w:eastAsia="宋体" w:cs="宋体"/>
                <w:sz w:val="28"/>
                <w:szCs w:val="28"/>
              </w:rPr>
            </w:pPr>
            <w:r>
              <w:rPr>
                <w:rFonts w:hint="eastAsia" w:ascii="宋体" w:hAnsi="宋体" w:eastAsia="宋体" w:cs="宋体"/>
                <w:color w:val="auto"/>
                <w:sz w:val="28"/>
                <w:szCs w:val="28"/>
                <w:lang w:val="en-US" w:eastAsia="zh-CN"/>
              </w:rPr>
              <w:t>推动建设开放型世界经济。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p>
        </w:tc>
        <w:tc>
          <w:tcPr>
            <w:tcW w:w="4048" w:type="dxa"/>
            <w:gridSpan w:val="2"/>
          </w:tcPr>
          <w:p>
            <w:pPr>
              <w:widowControl/>
              <w:spacing w:line="440" w:lineRule="exact"/>
              <w:ind w:firstLine="200"/>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widowControl/>
              <w:spacing w:line="440" w:lineRule="exact"/>
              <w:ind w:firstLine="200"/>
              <w:jc w:val="both"/>
              <w:rPr>
                <w:rFonts w:hint="eastAsia" w:ascii="宋体" w:hAnsi="宋体" w:eastAsia="宋体" w:cs="宋体"/>
                <w:sz w:val="28"/>
                <w:szCs w:val="28"/>
              </w:rPr>
            </w:pPr>
            <w:r>
              <w:rPr>
                <w:rFonts w:hint="eastAsia" w:ascii="宋体" w:hAnsi="宋体" w:eastAsia="宋体" w:cs="宋体"/>
                <w:sz w:val="28"/>
                <w:szCs w:val="28"/>
              </w:rPr>
              <w:t>根据“形势与政策”课程的特点，课程组在教学中要以时事为基点，立足我国国情，突出授课重点，增加互动，开放课堂，启发思维，树立理想。受此次疫情影响，疫情期间形策课将采取网络授课方式开展，疫情结束后，再按正常形式上课，在课堂讲授中，采用可采取呈现时事－－提炼问题－－理清问题的方式，理论联系实际，使学生在此过程中掌握课程知识内容，开阔思维和视野，提高分析问题和解决问题的能力，丰富知识和思想素养，深化对新时代中国特色社会主义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教学媒体</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教室多媒体、QQ群、在线教育平台</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教学场景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线下教室课堂、线上教学平台</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工具设备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多媒体、电脑</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教师配备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小蜜蜂、翻页笔、电脑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widowControl/>
              <w:spacing w:line="44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在网络教学</w:t>
            </w:r>
            <w:r>
              <w:rPr>
                <w:rFonts w:hint="eastAsia" w:ascii="宋体" w:hAnsi="宋体" w:eastAsia="宋体" w:cs="宋体"/>
                <w:sz w:val="28"/>
                <w:szCs w:val="28"/>
                <w:lang w:val="en-US" w:eastAsia="zh-CN"/>
              </w:rPr>
              <w:t>和后续的线下教学</w:t>
            </w:r>
            <w:r>
              <w:rPr>
                <w:rFonts w:hint="eastAsia" w:ascii="宋体" w:hAnsi="宋体" w:eastAsia="宋体" w:cs="宋体"/>
                <w:sz w:val="28"/>
                <w:szCs w:val="28"/>
              </w:rPr>
              <w:t>中，</w:t>
            </w:r>
            <w:r>
              <w:rPr>
                <w:rFonts w:hint="eastAsia" w:ascii="宋体" w:hAnsi="宋体" w:eastAsia="宋体" w:cs="宋体"/>
                <w:sz w:val="28"/>
                <w:szCs w:val="28"/>
                <w:lang w:val="en-US" w:eastAsia="zh-CN"/>
              </w:rPr>
              <w:t>要求</w:t>
            </w:r>
            <w:r>
              <w:rPr>
                <w:rFonts w:hint="eastAsia" w:ascii="宋体" w:hAnsi="宋体" w:eastAsia="宋体" w:cs="宋体"/>
                <w:sz w:val="28"/>
                <w:szCs w:val="28"/>
              </w:rPr>
              <w:t>教师认真组织教学，严把师德师风，加强对学生的考勤和学习过程的监督。在期末结束时将教案（含PPT）及网络授课有关材料交基础部；学期考核</w:t>
            </w:r>
            <w:r>
              <w:rPr>
                <w:rFonts w:hint="eastAsia" w:ascii="宋体" w:hAnsi="宋体" w:eastAsia="宋体" w:cs="宋体"/>
                <w:sz w:val="28"/>
                <w:szCs w:val="28"/>
                <w:lang w:val="en-US" w:eastAsia="zh-CN"/>
              </w:rPr>
              <w:t>坚持理论联系实际，教师可引导学生通过实践调研完成调研报告或撰写理论学习心得体会等形式完成，</w:t>
            </w:r>
            <w:r>
              <w:rPr>
                <w:rFonts w:hint="eastAsia" w:ascii="宋体" w:hAnsi="宋体" w:eastAsia="宋体" w:cs="宋体"/>
                <w:sz w:val="28"/>
                <w:szCs w:val="28"/>
              </w:rPr>
              <w:t>并将考核纸质材料交各分院教务科。所有材料各分院教务科汇总后交基础部存档备查。</w:t>
            </w:r>
          </w:p>
        </w:tc>
      </w:tr>
    </w:tbl>
    <w:p>
      <w:pPr>
        <w:pStyle w:val="2"/>
        <w:jc w:val="left"/>
        <w:rPr>
          <w:rFonts w:hint="eastAsia" w:ascii="宋体" w:hAnsi="宋体" w:eastAsia="宋体" w:cs="宋体"/>
          <w:sz w:val="28"/>
          <w:szCs w:val="28"/>
        </w:rPr>
      </w:pPr>
    </w:p>
    <w:p>
      <w:pPr>
        <w:pStyle w:val="2"/>
        <w:jc w:val="left"/>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03"/>
        <w:gridCol w:w="171"/>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大学生就业指导与创新创业</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rPr>
            </w:pPr>
            <w:bookmarkStart w:id="11" w:name="OLE_LINK1"/>
            <w:r>
              <w:rPr>
                <w:rFonts w:hint="eastAsia" w:ascii="宋体" w:hAnsi="宋体" w:eastAsia="宋体" w:cs="宋体"/>
                <w:sz w:val="28"/>
                <w:szCs w:val="28"/>
              </w:rPr>
              <w:t>0151/0261</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gridSpan w:val="2"/>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理论：36</w:t>
            </w:r>
          </w:p>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实践：4</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4"/>
          </w:tcPr>
          <w:p>
            <w:pPr>
              <w:jc w:val="left"/>
              <w:rPr>
                <w:rFonts w:hint="eastAsia" w:ascii="宋体" w:hAnsi="宋体" w:eastAsia="宋体" w:cs="宋体"/>
                <w:sz w:val="28"/>
                <w:szCs w:val="28"/>
              </w:rPr>
            </w:pPr>
            <w:r>
              <w:rPr>
                <w:rFonts w:hint="eastAsia" w:ascii="宋体" w:hAnsi="宋体" w:eastAsia="宋体" w:cs="宋体"/>
                <w:sz w:val="28"/>
                <w:szCs w:val="28"/>
              </w:rPr>
              <w:t>专业能力目标：</w:t>
            </w:r>
          </w:p>
          <w:p>
            <w:pPr>
              <w:pStyle w:val="7"/>
              <w:spacing w:line="500" w:lineRule="exact"/>
              <w:rPr>
                <w:rFonts w:hint="eastAsia" w:ascii="宋体" w:hAnsi="宋体" w:eastAsia="宋体" w:cs="宋体"/>
                <w:sz w:val="28"/>
                <w:szCs w:val="28"/>
              </w:rPr>
            </w:pPr>
            <w:r>
              <w:rPr>
                <w:rFonts w:hint="eastAsia" w:ascii="宋体" w:hAnsi="宋体" w:eastAsia="宋体" w:cs="宋体"/>
                <w:sz w:val="28"/>
                <w:szCs w:val="28"/>
              </w:rPr>
              <w:t xml:space="preserve">    通过本课程的教学，使大学生了解国家的就业形势和对大学生创业的优惠政策，把握职业选择的原则和方向；掌握基本的劳动力市场信息、相关的职业分类知识以及创业的基本知识。</w:t>
            </w:r>
          </w:p>
          <w:p>
            <w:pPr>
              <w:pStyle w:val="7"/>
              <w:spacing w:line="500" w:lineRule="exact"/>
              <w:rPr>
                <w:rFonts w:hint="eastAsia" w:ascii="宋体" w:hAnsi="宋体" w:eastAsia="宋体" w:cs="宋体"/>
                <w:sz w:val="28"/>
                <w:szCs w:val="28"/>
              </w:rPr>
            </w:pPr>
            <w:r>
              <w:rPr>
                <w:rFonts w:hint="eastAsia" w:ascii="宋体" w:hAnsi="宋体" w:eastAsia="宋体" w:cs="宋体"/>
                <w:sz w:val="28"/>
                <w:szCs w:val="28"/>
              </w:rPr>
              <w:t xml:space="preserve">方法能力目标：     </w:t>
            </w:r>
          </w:p>
          <w:p>
            <w:pPr>
              <w:pStyle w:val="7"/>
              <w:spacing w:line="50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通过课程提高学生的各种通用技能，比如沟通技能、问题解决技能、自我管理技能、人际交往技能和团队协作精神等。</w:t>
            </w:r>
          </w:p>
          <w:p>
            <w:pPr>
              <w:jc w:val="left"/>
              <w:rPr>
                <w:rFonts w:hint="eastAsia" w:ascii="宋体" w:hAnsi="宋体" w:eastAsia="宋体" w:cs="宋体"/>
                <w:sz w:val="28"/>
                <w:szCs w:val="28"/>
              </w:rPr>
            </w:pPr>
            <w:r>
              <w:rPr>
                <w:rFonts w:hint="eastAsia" w:ascii="宋体" w:hAnsi="宋体" w:eastAsia="宋体" w:cs="宋体"/>
                <w:sz w:val="28"/>
                <w:szCs w:val="28"/>
              </w:rPr>
              <w:t>社会能力目标：</w:t>
            </w:r>
          </w:p>
          <w:p>
            <w:pPr>
              <w:pStyle w:val="7"/>
              <w:spacing w:line="500" w:lineRule="exact"/>
              <w:rPr>
                <w:rFonts w:hint="eastAsia" w:ascii="宋体" w:hAnsi="宋体" w:eastAsia="宋体" w:cs="宋体"/>
                <w:sz w:val="28"/>
                <w:szCs w:val="28"/>
              </w:rPr>
            </w:pPr>
            <w:r>
              <w:rPr>
                <w:rFonts w:hint="eastAsia" w:ascii="宋体" w:hAnsi="宋体" w:eastAsia="宋体" w:cs="宋体"/>
                <w:sz w:val="28"/>
                <w:szCs w:val="28"/>
              </w:rPr>
              <w:t xml:space="preserve">    通过理论实践交替进行的教学模式、趣味横生的案例分析、教师生动的语言，激发学生的社会责任感，增强学生自信心。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003"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219" w:type="dxa"/>
            <w:gridSpan w:val="3"/>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003" w:type="dxa"/>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求职前的准备 </w:t>
            </w:r>
          </w:p>
          <w:p>
            <w:pPr>
              <w:widowControl/>
              <w:spacing w:line="440" w:lineRule="exact"/>
              <w:ind w:firstLine="200"/>
              <w:jc w:val="center"/>
              <w:rPr>
                <w:rFonts w:hint="eastAsia" w:ascii="宋体" w:hAnsi="宋体" w:eastAsia="宋体" w:cs="宋体"/>
                <w:sz w:val="28"/>
                <w:szCs w:val="28"/>
              </w:rPr>
            </w:pPr>
          </w:p>
        </w:tc>
        <w:tc>
          <w:tcPr>
            <w:tcW w:w="4219" w:type="dxa"/>
            <w:gridSpan w:val="3"/>
          </w:tcPr>
          <w:p>
            <w:pPr>
              <w:tabs>
                <w:tab w:val="left" w:pos="312"/>
              </w:tabs>
              <w:rPr>
                <w:rFonts w:hint="eastAsia" w:ascii="宋体" w:hAnsi="宋体" w:eastAsia="宋体" w:cs="宋体"/>
                <w:sz w:val="28"/>
                <w:szCs w:val="28"/>
              </w:rPr>
            </w:pPr>
            <w:r>
              <w:rPr>
                <w:rFonts w:hint="eastAsia" w:ascii="宋体" w:hAnsi="宋体" w:eastAsia="宋体" w:cs="宋体"/>
                <w:sz w:val="28"/>
                <w:szCs w:val="28"/>
              </w:rPr>
              <w:t>1.职业能力</w:t>
            </w:r>
          </w:p>
          <w:p>
            <w:pPr>
              <w:tabs>
                <w:tab w:val="left" w:pos="312"/>
              </w:tabs>
              <w:rPr>
                <w:rFonts w:hint="eastAsia" w:ascii="宋体" w:hAnsi="宋体" w:eastAsia="宋体" w:cs="宋体"/>
                <w:sz w:val="28"/>
                <w:szCs w:val="28"/>
              </w:rPr>
            </w:pPr>
            <w:r>
              <w:rPr>
                <w:rFonts w:hint="eastAsia" w:ascii="宋体" w:hAnsi="宋体" w:eastAsia="宋体" w:cs="宋体"/>
                <w:sz w:val="28"/>
                <w:szCs w:val="28"/>
              </w:rPr>
              <w:t>2.大学生求职择业的心理准备</w:t>
            </w:r>
          </w:p>
          <w:p>
            <w:pPr>
              <w:rPr>
                <w:rFonts w:hint="eastAsia" w:ascii="宋体" w:hAnsi="宋体" w:eastAsia="宋体" w:cs="宋体"/>
                <w:color w:val="000000"/>
                <w:sz w:val="28"/>
                <w:szCs w:val="28"/>
              </w:rPr>
            </w:pPr>
            <w:r>
              <w:rPr>
                <w:rFonts w:hint="eastAsia" w:ascii="宋体" w:hAnsi="宋体" w:eastAsia="宋体" w:cs="宋体"/>
                <w:color w:val="000000"/>
                <w:sz w:val="28"/>
                <w:szCs w:val="28"/>
              </w:rPr>
              <w:t>3.求职前的自我定位</w:t>
            </w:r>
          </w:p>
          <w:p>
            <w:pPr>
              <w:rPr>
                <w:rFonts w:hint="eastAsia" w:ascii="宋体" w:hAnsi="宋体" w:eastAsia="宋体" w:cs="宋体"/>
                <w:color w:val="000000"/>
                <w:sz w:val="28"/>
                <w:szCs w:val="28"/>
              </w:rPr>
            </w:pPr>
            <w:r>
              <w:rPr>
                <w:rFonts w:hint="eastAsia" w:ascii="宋体" w:hAnsi="宋体" w:eastAsia="宋体" w:cs="宋体"/>
                <w:color w:val="000000"/>
                <w:sz w:val="28"/>
                <w:szCs w:val="28"/>
              </w:rPr>
              <w:t>4.求职前的信息搜集</w:t>
            </w:r>
          </w:p>
          <w:p>
            <w:pPr>
              <w:rPr>
                <w:rFonts w:hint="eastAsia" w:ascii="宋体" w:hAnsi="宋体" w:eastAsia="宋体" w:cs="宋体"/>
                <w:color w:val="000000"/>
                <w:sz w:val="28"/>
                <w:szCs w:val="28"/>
              </w:rPr>
            </w:pPr>
            <w:r>
              <w:rPr>
                <w:rFonts w:hint="eastAsia" w:ascii="宋体" w:hAnsi="宋体" w:eastAsia="宋体" w:cs="宋体"/>
                <w:color w:val="000000"/>
                <w:sz w:val="28"/>
                <w:szCs w:val="28"/>
              </w:rPr>
              <w:t>5.</w:t>
            </w:r>
            <w:r>
              <w:rPr>
                <w:rFonts w:hint="eastAsia" w:ascii="宋体" w:hAnsi="宋体" w:eastAsia="宋体" w:cs="宋体"/>
                <w:sz w:val="28"/>
                <w:szCs w:val="28"/>
              </w:rPr>
              <w:t>求职材料的准备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003" w:type="dxa"/>
          </w:tcPr>
          <w:p>
            <w:pPr>
              <w:widowControl/>
              <w:spacing w:line="440" w:lineRule="exact"/>
              <w:ind w:firstLine="200"/>
              <w:jc w:val="center"/>
              <w:rPr>
                <w:rFonts w:hint="eastAsia" w:ascii="宋体" w:hAnsi="宋体" w:eastAsia="宋体" w:cs="宋体"/>
                <w:color w:val="000000"/>
                <w:sz w:val="28"/>
                <w:szCs w:val="28"/>
              </w:rPr>
            </w:pPr>
          </w:p>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color w:val="000000"/>
                <w:sz w:val="28"/>
                <w:szCs w:val="28"/>
              </w:rPr>
              <w:t>打造职业化简历</w:t>
            </w:r>
          </w:p>
        </w:tc>
        <w:tc>
          <w:tcPr>
            <w:tcW w:w="4219" w:type="dxa"/>
            <w:gridSpan w:val="3"/>
          </w:tcPr>
          <w:p>
            <w:pPr>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1. 简历写作原则</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 简历要素解析</w:t>
            </w:r>
          </w:p>
          <w:p>
            <w:pPr>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3. 规格与版式</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4. 简历的投递</w:t>
            </w:r>
          </w:p>
          <w:p>
            <w:p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003" w:type="dxa"/>
          </w:tcPr>
          <w:p>
            <w:pPr>
              <w:widowControl/>
              <w:spacing w:line="440" w:lineRule="exact"/>
              <w:ind w:firstLine="200"/>
              <w:jc w:val="center"/>
              <w:rPr>
                <w:rFonts w:hint="eastAsia" w:ascii="宋体" w:hAnsi="宋体" w:eastAsia="宋体" w:cs="宋体"/>
                <w:color w:val="000000"/>
                <w:sz w:val="28"/>
                <w:szCs w:val="28"/>
              </w:rPr>
            </w:pPr>
          </w:p>
          <w:p>
            <w:pPr>
              <w:widowControl/>
              <w:spacing w:line="440" w:lineRule="exact"/>
              <w:ind w:firstLine="200"/>
              <w:jc w:val="center"/>
              <w:rPr>
                <w:rFonts w:hint="eastAsia" w:ascii="宋体" w:hAnsi="宋体" w:eastAsia="宋体" w:cs="宋体"/>
                <w:color w:val="000000"/>
                <w:sz w:val="28"/>
                <w:szCs w:val="28"/>
              </w:rPr>
            </w:pPr>
          </w:p>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color w:val="000000"/>
                <w:sz w:val="28"/>
                <w:szCs w:val="28"/>
              </w:rPr>
              <w:t>笔试与面试</w:t>
            </w:r>
          </w:p>
        </w:tc>
        <w:tc>
          <w:tcPr>
            <w:tcW w:w="4219" w:type="dxa"/>
            <w:gridSpan w:val="3"/>
          </w:tcPr>
          <w:p>
            <w:pPr>
              <w:tabs>
                <w:tab w:val="left" w:pos="312"/>
              </w:tabs>
              <w:rPr>
                <w:rFonts w:hint="eastAsia" w:ascii="宋体" w:hAnsi="宋体" w:eastAsia="宋体" w:cs="宋体"/>
                <w:sz w:val="28"/>
                <w:szCs w:val="28"/>
              </w:rPr>
            </w:pPr>
            <w:r>
              <w:rPr>
                <w:rFonts w:hint="eastAsia" w:ascii="宋体" w:hAnsi="宋体" w:eastAsia="宋体" w:cs="宋体"/>
                <w:sz w:val="28"/>
                <w:szCs w:val="28"/>
              </w:rPr>
              <w:t>1.笔试类型</w:t>
            </w:r>
          </w:p>
          <w:p>
            <w:pPr>
              <w:tabs>
                <w:tab w:val="left" w:pos="312"/>
              </w:tabs>
              <w:rPr>
                <w:rFonts w:hint="eastAsia" w:ascii="宋体" w:hAnsi="宋体" w:eastAsia="宋体" w:cs="宋体"/>
                <w:sz w:val="28"/>
                <w:szCs w:val="28"/>
              </w:rPr>
            </w:pPr>
            <w:r>
              <w:rPr>
                <w:rFonts w:hint="eastAsia" w:ascii="宋体" w:hAnsi="宋体" w:eastAsia="宋体" w:cs="宋体"/>
                <w:sz w:val="28"/>
                <w:szCs w:val="28"/>
              </w:rPr>
              <w:t>2.笔试题目设计的依据</w:t>
            </w:r>
          </w:p>
          <w:p>
            <w:pPr>
              <w:rPr>
                <w:rFonts w:hint="eastAsia" w:ascii="宋体" w:hAnsi="宋体" w:eastAsia="宋体" w:cs="宋体"/>
                <w:sz w:val="28"/>
                <w:szCs w:val="28"/>
              </w:rPr>
            </w:pPr>
            <w:r>
              <w:rPr>
                <w:rFonts w:hint="eastAsia" w:ascii="宋体" w:hAnsi="宋体" w:eastAsia="宋体" w:cs="宋体"/>
                <w:sz w:val="28"/>
                <w:szCs w:val="28"/>
              </w:rPr>
              <w:t>3.笔试注意事项</w:t>
            </w:r>
          </w:p>
          <w:p>
            <w:pPr>
              <w:tabs>
                <w:tab w:val="left" w:pos="312"/>
              </w:tabs>
              <w:rPr>
                <w:rFonts w:hint="eastAsia" w:ascii="宋体" w:hAnsi="宋体" w:eastAsia="宋体" w:cs="宋体"/>
                <w:sz w:val="28"/>
                <w:szCs w:val="28"/>
              </w:rPr>
            </w:pPr>
            <w:r>
              <w:rPr>
                <w:rFonts w:hint="eastAsia" w:ascii="宋体" w:hAnsi="宋体" w:eastAsia="宋体" w:cs="宋体"/>
                <w:sz w:val="28"/>
                <w:szCs w:val="28"/>
              </w:rPr>
              <w:t>4.面试类型</w:t>
            </w:r>
          </w:p>
          <w:p>
            <w:pPr>
              <w:tabs>
                <w:tab w:val="left" w:pos="312"/>
              </w:tabs>
              <w:rPr>
                <w:rFonts w:hint="eastAsia" w:ascii="宋体" w:hAnsi="宋体" w:eastAsia="宋体" w:cs="宋体"/>
                <w:sz w:val="28"/>
                <w:szCs w:val="28"/>
              </w:rPr>
            </w:pPr>
            <w:r>
              <w:rPr>
                <w:rFonts w:hint="eastAsia" w:ascii="宋体" w:hAnsi="宋体" w:eastAsia="宋体" w:cs="宋体"/>
                <w:sz w:val="28"/>
                <w:szCs w:val="28"/>
              </w:rPr>
              <w:t>5.面试的流程</w:t>
            </w:r>
          </w:p>
          <w:p>
            <w:pPr>
              <w:tabs>
                <w:tab w:val="left" w:pos="312"/>
              </w:tabs>
              <w:rPr>
                <w:rFonts w:hint="eastAsia" w:ascii="宋体" w:hAnsi="宋体" w:eastAsia="宋体" w:cs="宋体"/>
                <w:sz w:val="28"/>
                <w:szCs w:val="28"/>
              </w:rPr>
            </w:pPr>
            <w:r>
              <w:rPr>
                <w:rFonts w:hint="eastAsia" w:ascii="宋体" w:hAnsi="宋体" w:eastAsia="宋体" w:cs="宋体"/>
                <w:sz w:val="28"/>
                <w:szCs w:val="28"/>
              </w:rPr>
              <w:t>6.模拟面试</w:t>
            </w:r>
          </w:p>
          <w:p>
            <w:pPr>
              <w:tabs>
                <w:tab w:val="left" w:pos="312"/>
              </w:tabs>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00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color w:val="000000"/>
                <w:sz w:val="28"/>
                <w:szCs w:val="28"/>
              </w:rPr>
              <w:t>求职面试礼仪</w:t>
            </w:r>
          </w:p>
        </w:tc>
        <w:tc>
          <w:tcPr>
            <w:tcW w:w="4219" w:type="dxa"/>
            <w:gridSpan w:val="3"/>
          </w:tcPr>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面试技巧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00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大学生就业形势与就业策略</w:t>
            </w:r>
          </w:p>
        </w:tc>
        <w:tc>
          <w:tcPr>
            <w:tcW w:w="4219" w:type="dxa"/>
            <w:gridSpan w:val="3"/>
          </w:tcPr>
          <w:p>
            <w:pPr>
              <w:rPr>
                <w:rFonts w:hint="eastAsia" w:ascii="宋体" w:hAnsi="宋体" w:eastAsia="宋体" w:cs="宋体"/>
                <w:sz w:val="28"/>
                <w:szCs w:val="28"/>
              </w:rPr>
            </w:pPr>
            <w:r>
              <w:rPr>
                <w:rFonts w:hint="eastAsia" w:ascii="宋体" w:hAnsi="宋体" w:eastAsia="宋体" w:cs="宋体"/>
                <w:sz w:val="28"/>
                <w:szCs w:val="28"/>
              </w:rPr>
              <w:t>1.大学生就业制度的演变</w:t>
            </w:r>
          </w:p>
          <w:p>
            <w:pPr>
              <w:rPr>
                <w:rFonts w:hint="eastAsia" w:ascii="宋体" w:hAnsi="宋体" w:eastAsia="宋体" w:cs="宋体"/>
                <w:sz w:val="28"/>
                <w:szCs w:val="28"/>
              </w:rPr>
            </w:pPr>
            <w:r>
              <w:rPr>
                <w:rFonts w:hint="eastAsia" w:ascii="宋体" w:hAnsi="宋体" w:eastAsia="宋体" w:cs="宋体"/>
                <w:sz w:val="28"/>
                <w:szCs w:val="28"/>
              </w:rPr>
              <w:t>2.大学生就业形势分析</w:t>
            </w:r>
          </w:p>
          <w:p>
            <w:pPr>
              <w:rPr>
                <w:rFonts w:hint="eastAsia" w:ascii="宋体" w:hAnsi="宋体" w:eastAsia="宋体" w:cs="宋体"/>
                <w:sz w:val="28"/>
                <w:szCs w:val="28"/>
              </w:rPr>
            </w:pPr>
            <w:r>
              <w:rPr>
                <w:rFonts w:hint="eastAsia" w:ascii="宋体" w:hAnsi="宋体" w:eastAsia="宋体" w:cs="宋体"/>
                <w:sz w:val="28"/>
                <w:szCs w:val="28"/>
              </w:rPr>
              <w:t>3.政府促进大学生就业的政策措施</w:t>
            </w:r>
          </w:p>
          <w:p>
            <w:pPr>
              <w:rPr>
                <w:rFonts w:hint="eastAsia" w:ascii="宋体" w:hAnsi="宋体" w:eastAsia="宋体" w:cs="宋体"/>
                <w:sz w:val="28"/>
                <w:szCs w:val="28"/>
              </w:rPr>
            </w:pPr>
            <w:r>
              <w:rPr>
                <w:rFonts w:hint="eastAsia" w:ascii="宋体" w:hAnsi="宋体" w:eastAsia="宋体" w:cs="宋体"/>
                <w:sz w:val="28"/>
                <w:szCs w:val="28"/>
              </w:rPr>
              <w:t>4.大学生就业的相关法规</w:t>
            </w:r>
          </w:p>
          <w:p>
            <w:pPr>
              <w:rPr>
                <w:rFonts w:hint="eastAsia" w:ascii="宋体" w:hAnsi="宋体" w:eastAsia="宋体" w:cs="宋体"/>
                <w:sz w:val="28"/>
                <w:szCs w:val="28"/>
              </w:rPr>
            </w:pPr>
            <w:r>
              <w:rPr>
                <w:rFonts w:hint="eastAsia" w:ascii="宋体" w:hAnsi="宋体" w:eastAsia="宋体" w:cs="宋体"/>
                <w:sz w:val="28"/>
                <w:szCs w:val="28"/>
              </w:rPr>
              <w:t>5.新形势下大学生就业的对策建议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003" w:type="dxa"/>
          </w:tcPr>
          <w:p>
            <w:pPr>
              <w:widowControl/>
              <w:spacing w:line="440" w:lineRule="exact"/>
              <w:ind w:firstLine="200"/>
              <w:jc w:val="center"/>
              <w:rPr>
                <w:rFonts w:hint="eastAsia" w:ascii="宋体" w:hAnsi="宋体" w:eastAsia="宋体" w:cs="宋体"/>
                <w:sz w:val="28"/>
                <w:szCs w:val="28"/>
              </w:rPr>
            </w:pP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求职就业中的权益保护和心理调适</w:t>
            </w:r>
          </w:p>
        </w:tc>
        <w:tc>
          <w:tcPr>
            <w:tcW w:w="4219" w:type="dxa"/>
            <w:gridSpan w:val="3"/>
          </w:tcPr>
          <w:p>
            <w:pPr>
              <w:rPr>
                <w:rFonts w:hint="eastAsia" w:ascii="宋体" w:hAnsi="宋体" w:eastAsia="宋体" w:cs="宋体"/>
                <w:sz w:val="28"/>
                <w:szCs w:val="28"/>
              </w:rPr>
            </w:pPr>
            <w:r>
              <w:rPr>
                <w:rFonts w:hint="eastAsia" w:ascii="宋体" w:hAnsi="宋体" w:eastAsia="宋体" w:cs="宋体"/>
                <w:sz w:val="28"/>
                <w:szCs w:val="28"/>
              </w:rPr>
              <w:t>1.求职就业中常见的侵权行为及其防范</w:t>
            </w:r>
          </w:p>
          <w:p>
            <w:pPr>
              <w:rPr>
                <w:rFonts w:hint="eastAsia" w:ascii="宋体" w:hAnsi="宋体" w:eastAsia="宋体" w:cs="宋体"/>
                <w:sz w:val="28"/>
                <w:szCs w:val="28"/>
              </w:rPr>
            </w:pPr>
            <w:r>
              <w:rPr>
                <w:rFonts w:hint="eastAsia" w:ascii="宋体" w:hAnsi="宋体" w:eastAsia="宋体" w:cs="宋体"/>
                <w:sz w:val="28"/>
                <w:szCs w:val="28"/>
              </w:rPr>
              <w:t>2.大学生就业基本权益及保护</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3.大学生求职就业中的心理问题</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4.大学生求职就业心理问题的自我调适</w:t>
            </w:r>
          </w:p>
          <w:p>
            <w:pPr>
              <w:pStyle w:val="2"/>
              <w:ind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00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大学生创新理论与实践（一）</w:t>
            </w:r>
          </w:p>
        </w:tc>
        <w:tc>
          <w:tcPr>
            <w:tcW w:w="4219" w:type="dxa"/>
            <w:gridSpan w:val="3"/>
          </w:tcPr>
          <w:p>
            <w:pPr>
              <w:pStyle w:val="51"/>
              <w:widowControl/>
              <w:numPr>
                <w:ilvl w:val="0"/>
                <w:numId w:val="14"/>
              </w:numPr>
              <w:spacing w:line="440" w:lineRule="exact"/>
              <w:ind w:firstLineChars="0"/>
              <w:rPr>
                <w:rFonts w:hint="eastAsia" w:ascii="宋体" w:hAnsi="宋体" w:eastAsia="宋体" w:cs="宋体"/>
                <w:sz w:val="28"/>
                <w:szCs w:val="28"/>
              </w:rPr>
            </w:pPr>
            <w:r>
              <w:rPr>
                <w:rFonts w:hint="eastAsia" w:ascii="宋体" w:hAnsi="宋体" w:eastAsia="宋体" w:cs="宋体"/>
                <w:sz w:val="28"/>
                <w:szCs w:val="28"/>
              </w:rPr>
              <w:t>大学生创新能力的培养</w:t>
            </w:r>
          </w:p>
          <w:p>
            <w:pPr>
              <w:pStyle w:val="2"/>
              <w:numPr>
                <w:ilvl w:val="0"/>
                <w:numId w:val="14"/>
              </w:numPr>
              <w:ind w:firstLineChars="0"/>
              <w:rPr>
                <w:rFonts w:hint="eastAsia" w:ascii="宋体" w:hAnsi="宋体" w:eastAsia="宋体" w:cs="宋体"/>
                <w:sz w:val="28"/>
                <w:szCs w:val="28"/>
              </w:rPr>
            </w:pPr>
            <w:r>
              <w:rPr>
                <w:rFonts w:hint="eastAsia" w:ascii="宋体" w:hAnsi="宋体" w:eastAsia="宋体" w:cs="宋体"/>
                <w:sz w:val="28"/>
                <w:szCs w:val="28"/>
              </w:rPr>
              <w:t>创新能力培养的重要性</w:t>
            </w:r>
          </w:p>
          <w:p>
            <w:pPr>
              <w:pStyle w:val="2"/>
              <w:numPr>
                <w:ilvl w:val="0"/>
                <w:numId w:val="14"/>
              </w:numPr>
              <w:ind w:firstLineChars="0"/>
              <w:rPr>
                <w:rFonts w:hint="eastAsia" w:ascii="宋体" w:hAnsi="宋体" w:eastAsia="宋体" w:cs="宋体"/>
                <w:sz w:val="28"/>
                <w:szCs w:val="28"/>
              </w:rPr>
            </w:pPr>
            <w:r>
              <w:rPr>
                <w:rFonts w:hint="eastAsia" w:ascii="宋体" w:hAnsi="宋体" w:eastAsia="宋体" w:cs="宋体"/>
                <w:sz w:val="28"/>
                <w:szCs w:val="28"/>
              </w:rPr>
              <w:t>创新典型案例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p>
        </w:tc>
        <w:tc>
          <w:tcPr>
            <w:tcW w:w="200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大学生创新理论与实践（二）</w:t>
            </w:r>
          </w:p>
        </w:tc>
        <w:tc>
          <w:tcPr>
            <w:tcW w:w="4219" w:type="dxa"/>
            <w:gridSpan w:val="3"/>
          </w:tcPr>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 xml:space="preserve">1.创业与创业者的素质 </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2.大学生创业形势</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3.大学生创业准备</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4.创业的模式与实用知识</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5.新企业的创立与管理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4"/>
          </w:tcPr>
          <w:p>
            <w:pPr>
              <w:ind w:firstLine="280" w:firstLineChars="100"/>
              <w:rPr>
                <w:rFonts w:hint="eastAsia" w:ascii="宋体" w:hAnsi="宋体" w:eastAsia="宋体" w:cs="宋体"/>
                <w:sz w:val="28"/>
                <w:szCs w:val="28"/>
              </w:rPr>
            </w:pPr>
            <w:r>
              <w:rPr>
                <w:rFonts w:hint="eastAsia" w:ascii="宋体" w:hAnsi="宋体" w:eastAsia="宋体" w:cs="宋体"/>
                <w:sz w:val="28"/>
                <w:szCs w:val="28"/>
              </w:rPr>
              <w:t>本课程应采用理论与实践相结合、讲授与训练相结合的方式进行。教学可采用课堂讲授、案例分析、情景模拟训练、小组讨论、角色扮演等方法进行。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4"/>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教学媒体: 电子教案、教学课件、案例库、视频库</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教学场景:表演场景、小组互动场景</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工具设备：课程标准、课程授课计划、教材、多媒体教室</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教师配备：教员：37.5%，助教：25%，讲师：25%，副高12.5%</w:t>
            </w:r>
          </w:p>
          <w:p>
            <w:pPr>
              <w:pStyle w:val="2"/>
              <w:ind w:firstLine="210"/>
              <w:rPr>
                <w:rFonts w:hint="eastAsia" w:ascii="宋体" w:hAnsi="宋体" w:eastAsia="宋体" w:cs="宋体"/>
                <w:sz w:val="28"/>
                <w:szCs w:val="28"/>
              </w:rPr>
            </w:pPr>
            <w:r>
              <w:rPr>
                <w:rFonts w:hint="eastAsia" w:ascii="宋体" w:hAnsi="宋体" w:eastAsia="宋体" w:cs="宋体"/>
                <w:sz w:val="28"/>
                <w:szCs w:val="28"/>
              </w:rPr>
              <w:t xml:space="preserve">          专职教师：44.4% ，行政教师：55.6%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4"/>
          </w:tcPr>
          <w:p>
            <w:pPr>
              <w:jc w:val="left"/>
              <w:rPr>
                <w:rFonts w:hint="eastAsia" w:ascii="宋体" w:hAnsi="宋体" w:eastAsia="宋体" w:cs="宋体"/>
                <w:sz w:val="28"/>
                <w:szCs w:val="28"/>
              </w:rPr>
            </w:pPr>
            <w:r>
              <w:rPr>
                <w:rFonts w:hint="eastAsia" w:ascii="宋体" w:hAnsi="宋体" w:eastAsia="宋体" w:cs="宋体"/>
                <w:sz w:val="28"/>
                <w:szCs w:val="28"/>
              </w:rPr>
              <w:t>学生考核由两部分组成：平时成绩（60%） + 期末考试（40%）</w:t>
            </w:r>
          </w:p>
          <w:p>
            <w:pPr>
              <w:numPr>
                <w:ilvl w:val="0"/>
                <w:numId w:val="15"/>
              </w:numPr>
              <w:ind w:firstLine="480"/>
              <w:jc w:val="left"/>
              <w:rPr>
                <w:rFonts w:hint="eastAsia" w:ascii="宋体" w:hAnsi="宋体" w:eastAsia="宋体" w:cs="宋体"/>
                <w:sz w:val="28"/>
                <w:szCs w:val="28"/>
              </w:rPr>
            </w:pPr>
            <w:r>
              <w:rPr>
                <w:rFonts w:hint="eastAsia" w:ascii="宋体" w:hAnsi="宋体" w:eastAsia="宋体" w:cs="宋体"/>
                <w:sz w:val="28"/>
                <w:szCs w:val="28"/>
              </w:rPr>
              <w:t>平时成绩=考勤+课堂表现+作业</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①考勤占总成绩20%，缺勤3次，迟到5次，请假次数超过学期上课总次数的1/4，平时成绩均为0；</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②课堂表现占总成绩20%，可使用云班课来记录课堂参与情况；</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③作业占总成绩20%，一个学期总共四次作业，四次作业成绩的平均值为最终作业成绩。</w:t>
            </w:r>
          </w:p>
          <w:p>
            <w:pPr>
              <w:numPr>
                <w:ilvl w:val="0"/>
                <w:numId w:val="15"/>
              </w:numPr>
              <w:ind w:left="360" w:hanging="360"/>
              <w:jc w:val="left"/>
              <w:rPr>
                <w:rFonts w:hint="eastAsia" w:ascii="宋体" w:hAnsi="宋体" w:eastAsia="宋体" w:cs="宋体"/>
                <w:sz w:val="28"/>
                <w:szCs w:val="28"/>
              </w:rPr>
            </w:pPr>
            <w:r>
              <w:rPr>
                <w:rFonts w:hint="eastAsia" w:ascii="宋体" w:hAnsi="宋体" w:eastAsia="宋体" w:cs="宋体"/>
                <w:sz w:val="28"/>
                <w:szCs w:val="28"/>
              </w:rPr>
              <w:t>期末考试  占总成绩40%。</w:t>
            </w:r>
          </w:p>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期末考试内容为制定一份职业生涯规划书</w:t>
            </w:r>
          </w:p>
        </w:tc>
      </w:tr>
    </w:tbl>
    <w:p>
      <w:pPr>
        <w:pStyle w:val="2"/>
        <w:rPr>
          <w:rFonts w:hint="eastAsia" w:ascii="宋体" w:hAnsi="宋体" w:eastAsia="宋体" w:cs="宋体"/>
          <w:sz w:val="28"/>
          <w:szCs w:val="28"/>
        </w:rPr>
      </w:pPr>
    </w:p>
    <w:p>
      <w:pPr>
        <w:pStyle w:val="2"/>
        <w:rPr>
          <w:rFonts w:hint="eastAsia" w:ascii="宋体" w:hAnsi="宋体" w:eastAsia="宋体" w:cs="宋体"/>
          <w:sz w:val="28"/>
          <w:szCs w:val="28"/>
        </w:rPr>
      </w:pP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大学生职业生涯规划</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0281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 28</w:t>
            </w:r>
          </w:p>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实践： 4</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rPr>
                <w:rFonts w:hint="eastAsia" w:ascii="宋体" w:hAnsi="宋体" w:eastAsia="宋体" w:cs="宋体"/>
                <w:sz w:val="28"/>
                <w:szCs w:val="28"/>
              </w:rPr>
            </w:pPr>
            <w:r>
              <w:rPr>
                <w:rFonts w:hint="eastAsia" w:ascii="宋体" w:hAnsi="宋体" w:eastAsia="宋体" w:cs="宋体"/>
                <w:sz w:val="28"/>
                <w:szCs w:val="28"/>
              </w:rPr>
              <w:t>专业能力目标：</w:t>
            </w:r>
          </w:p>
          <w:p>
            <w:pPr>
              <w:jc w:val="left"/>
              <w:rPr>
                <w:rFonts w:hint="eastAsia" w:ascii="宋体" w:hAnsi="宋体" w:eastAsia="宋体" w:cs="宋体"/>
                <w:sz w:val="28"/>
                <w:szCs w:val="28"/>
              </w:rPr>
            </w:pPr>
            <w:r>
              <w:rPr>
                <w:rFonts w:hint="eastAsia" w:ascii="宋体" w:hAnsi="宋体" w:eastAsia="宋体" w:cs="宋体"/>
                <w:sz w:val="28"/>
                <w:szCs w:val="28"/>
              </w:rPr>
              <w:t xml:space="preserve">    基本了解职业发展的阶段特点；较为清晰地认识自己的特性、职业的特性以及社会环境。</w:t>
            </w:r>
          </w:p>
          <w:p>
            <w:pPr>
              <w:rPr>
                <w:rFonts w:hint="eastAsia" w:ascii="宋体" w:hAnsi="宋体" w:eastAsia="宋体" w:cs="宋体"/>
                <w:sz w:val="28"/>
                <w:szCs w:val="28"/>
              </w:rPr>
            </w:pPr>
            <w:r>
              <w:rPr>
                <w:rFonts w:hint="eastAsia" w:ascii="宋体" w:hAnsi="宋体" w:eastAsia="宋体" w:cs="宋体"/>
                <w:sz w:val="28"/>
                <w:szCs w:val="28"/>
              </w:rPr>
              <w:t xml:space="preserve">方法能力目标： </w:t>
            </w:r>
          </w:p>
          <w:p>
            <w:pPr>
              <w:jc w:val="left"/>
              <w:rPr>
                <w:rFonts w:hint="eastAsia" w:ascii="宋体" w:hAnsi="宋体" w:eastAsia="宋体" w:cs="宋体"/>
                <w:sz w:val="28"/>
                <w:szCs w:val="28"/>
              </w:rPr>
            </w:pPr>
            <w:r>
              <w:rPr>
                <w:rFonts w:hint="eastAsia" w:ascii="宋体" w:hAnsi="宋体" w:eastAsia="宋体" w:cs="宋体"/>
                <w:sz w:val="28"/>
                <w:szCs w:val="28"/>
              </w:rPr>
              <w:t xml:space="preserve">    培养学生自我探索能力，独立思考和勇于创新的能力。树立信心，掌握信息搜索与管理技能、生涯决策技能、求职技能等。</w:t>
            </w:r>
          </w:p>
          <w:p>
            <w:pPr>
              <w:jc w:val="left"/>
              <w:rPr>
                <w:rFonts w:hint="eastAsia" w:ascii="宋体" w:hAnsi="宋体" w:eastAsia="宋体" w:cs="宋体"/>
                <w:sz w:val="28"/>
                <w:szCs w:val="28"/>
              </w:rPr>
            </w:pPr>
            <w:r>
              <w:rPr>
                <w:rFonts w:hint="eastAsia" w:ascii="宋体" w:hAnsi="宋体" w:eastAsia="宋体" w:cs="宋体"/>
                <w:sz w:val="28"/>
                <w:szCs w:val="28"/>
              </w:rPr>
              <w:t>社会能力目标：</w:t>
            </w:r>
          </w:p>
          <w:p>
            <w:pPr>
              <w:jc w:val="left"/>
              <w:rPr>
                <w:rFonts w:hint="eastAsia" w:ascii="宋体" w:hAnsi="宋体" w:eastAsia="宋体" w:cs="宋体"/>
                <w:sz w:val="28"/>
                <w:szCs w:val="28"/>
              </w:rPr>
            </w:pPr>
            <w:r>
              <w:rPr>
                <w:rFonts w:hint="eastAsia" w:ascii="宋体" w:hAnsi="宋体" w:eastAsia="宋体" w:cs="宋体"/>
                <w:sz w:val="28"/>
                <w:szCs w:val="28"/>
              </w:rPr>
              <w:t xml:space="preserve">    通过本课程树立职业生涯发展的自主意识、正确的就业观和价值观、职业观；把个人发展和国家需要、社会发展相结合，确立职业的概念和意识，愿意为个人的生涯发展和社会发展主动付出积极的努力。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认识职业生涯规划</w:t>
            </w:r>
          </w:p>
        </w:tc>
        <w:tc>
          <w:tcPr>
            <w:tcW w:w="4048" w:type="dxa"/>
            <w:gridSpan w:val="2"/>
          </w:tcPr>
          <w:p>
            <w:pPr>
              <w:numPr>
                <w:ilvl w:val="0"/>
                <w:numId w:val="16"/>
              </w:numPr>
              <w:rPr>
                <w:rFonts w:hint="eastAsia" w:ascii="宋体" w:hAnsi="宋体" w:eastAsia="宋体" w:cs="宋体"/>
                <w:sz w:val="28"/>
                <w:szCs w:val="28"/>
              </w:rPr>
            </w:pPr>
            <w:r>
              <w:rPr>
                <w:rFonts w:hint="eastAsia" w:ascii="宋体" w:hAnsi="宋体" w:eastAsia="宋体" w:cs="宋体"/>
                <w:sz w:val="28"/>
                <w:szCs w:val="28"/>
              </w:rPr>
              <w:t>什么是生涯</w:t>
            </w:r>
          </w:p>
          <w:p>
            <w:pPr>
              <w:numPr>
                <w:ilvl w:val="0"/>
                <w:numId w:val="16"/>
              </w:numPr>
              <w:rPr>
                <w:rFonts w:hint="eastAsia" w:ascii="宋体" w:hAnsi="宋体" w:eastAsia="宋体" w:cs="宋体"/>
                <w:sz w:val="28"/>
                <w:szCs w:val="28"/>
              </w:rPr>
            </w:pPr>
            <w:r>
              <w:rPr>
                <w:rFonts w:hint="eastAsia" w:ascii="宋体" w:hAnsi="宋体" w:eastAsia="宋体" w:cs="宋体"/>
                <w:sz w:val="28"/>
                <w:szCs w:val="28"/>
              </w:rPr>
              <w:t>生涯规划的意义</w:t>
            </w:r>
          </w:p>
          <w:p>
            <w:pPr>
              <w:numPr>
                <w:ilvl w:val="0"/>
                <w:numId w:val="16"/>
              </w:numPr>
              <w:rPr>
                <w:rFonts w:hint="eastAsia" w:ascii="宋体" w:hAnsi="宋体" w:eastAsia="宋体" w:cs="宋体"/>
                <w:sz w:val="28"/>
                <w:szCs w:val="28"/>
              </w:rPr>
            </w:pPr>
            <w:r>
              <w:rPr>
                <w:rFonts w:hint="eastAsia" w:ascii="宋体" w:hAnsi="宋体" w:eastAsia="宋体" w:cs="宋体"/>
                <w:sz w:val="28"/>
                <w:szCs w:val="28"/>
              </w:rPr>
              <w:t>生涯规划的内容与步骤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兴趣探索</w:t>
            </w:r>
          </w:p>
        </w:tc>
        <w:tc>
          <w:tcPr>
            <w:tcW w:w="4048" w:type="dxa"/>
            <w:gridSpan w:val="2"/>
          </w:tcPr>
          <w:p>
            <w:pPr>
              <w:numPr>
                <w:ilvl w:val="0"/>
                <w:numId w:val="17"/>
              </w:numPr>
              <w:rPr>
                <w:rFonts w:hint="eastAsia" w:ascii="宋体" w:hAnsi="宋体" w:eastAsia="宋体" w:cs="宋体"/>
                <w:sz w:val="28"/>
                <w:szCs w:val="28"/>
              </w:rPr>
            </w:pPr>
            <w:r>
              <w:rPr>
                <w:rFonts w:hint="eastAsia" w:ascii="宋体" w:hAnsi="宋体" w:eastAsia="宋体" w:cs="宋体"/>
                <w:sz w:val="28"/>
                <w:szCs w:val="28"/>
              </w:rPr>
              <w:t>兴趣与生涯发展的关系</w:t>
            </w:r>
          </w:p>
          <w:p>
            <w:pPr>
              <w:numPr>
                <w:ilvl w:val="0"/>
                <w:numId w:val="17"/>
              </w:numPr>
              <w:rPr>
                <w:rFonts w:hint="eastAsia" w:ascii="宋体" w:hAnsi="宋体" w:eastAsia="宋体" w:cs="宋体"/>
                <w:sz w:val="28"/>
                <w:szCs w:val="28"/>
              </w:rPr>
            </w:pPr>
            <w:r>
              <w:rPr>
                <w:rFonts w:hint="eastAsia" w:ascii="宋体" w:hAnsi="宋体" w:eastAsia="宋体" w:cs="宋体"/>
                <w:sz w:val="28"/>
                <w:szCs w:val="28"/>
              </w:rPr>
              <w:t>霍兰德的新区类型理论</w:t>
            </w:r>
          </w:p>
          <w:p>
            <w:pPr>
              <w:numPr>
                <w:ilvl w:val="0"/>
                <w:numId w:val="17"/>
              </w:numP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vAlign w:val="center"/>
          </w:tcPr>
          <w:p>
            <w:pPr>
              <w:jc w:val="center"/>
              <w:rPr>
                <w:rFonts w:hint="eastAsia" w:ascii="宋体" w:hAnsi="宋体" w:eastAsia="宋体" w:cs="宋体"/>
                <w:sz w:val="28"/>
                <w:szCs w:val="28"/>
              </w:rPr>
            </w:pPr>
            <w:r>
              <w:rPr>
                <w:rFonts w:hint="eastAsia" w:ascii="宋体" w:hAnsi="宋体" w:eastAsia="宋体" w:cs="宋体"/>
                <w:sz w:val="28"/>
                <w:szCs w:val="28"/>
              </w:rPr>
              <w:t>性格探索</w:t>
            </w:r>
          </w:p>
        </w:tc>
        <w:tc>
          <w:tcPr>
            <w:tcW w:w="4048" w:type="dxa"/>
            <w:gridSpan w:val="2"/>
          </w:tcPr>
          <w:p>
            <w:pPr>
              <w:numPr>
                <w:ilvl w:val="0"/>
                <w:numId w:val="18"/>
              </w:numPr>
              <w:rPr>
                <w:rFonts w:hint="eastAsia" w:ascii="宋体" w:hAnsi="宋体" w:eastAsia="宋体" w:cs="宋体"/>
                <w:sz w:val="28"/>
                <w:szCs w:val="28"/>
              </w:rPr>
            </w:pPr>
            <w:r>
              <w:rPr>
                <w:rFonts w:hint="eastAsia" w:ascii="宋体" w:hAnsi="宋体" w:eastAsia="宋体" w:cs="宋体"/>
                <w:sz w:val="28"/>
                <w:szCs w:val="28"/>
              </w:rPr>
              <w:t>性格生涯发展的关系</w:t>
            </w:r>
          </w:p>
          <w:p>
            <w:pPr>
              <w:numPr>
                <w:ilvl w:val="0"/>
                <w:numId w:val="18"/>
              </w:numPr>
              <w:rPr>
                <w:rFonts w:hint="eastAsia" w:ascii="宋体" w:hAnsi="宋体" w:eastAsia="宋体" w:cs="宋体"/>
                <w:sz w:val="28"/>
                <w:szCs w:val="28"/>
              </w:rPr>
            </w:pPr>
            <w:r>
              <w:rPr>
                <w:rFonts w:hint="eastAsia" w:ascii="宋体" w:hAnsi="宋体" w:eastAsia="宋体" w:cs="宋体"/>
                <w:sz w:val="28"/>
                <w:szCs w:val="28"/>
              </w:rPr>
              <w:t>通过MBTI了解性格</w:t>
            </w:r>
          </w:p>
          <w:p>
            <w:pPr>
              <w:numPr>
                <w:ilvl w:val="0"/>
                <w:numId w:val="18"/>
              </w:numPr>
              <w:rPr>
                <w:rFonts w:hint="eastAsia" w:ascii="宋体" w:hAnsi="宋体" w:eastAsia="宋体" w:cs="宋体"/>
                <w:sz w:val="28"/>
                <w:szCs w:val="28"/>
              </w:rPr>
            </w:pPr>
            <w:r>
              <w:rPr>
                <w:rFonts w:hint="eastAsia" w:ascii="宋体" w:hAnsi="宋体" w:eastAsia="宋体" w:cs="宋体"/>
                <w:sz w:val="28"/>
                <w:szCs w:val="28"/>
              </w:rPr>
              <w:t>MBTI与职业的匹配</w:t>
            </w:r>
          </w:p>
          <w:p>
            <w:pPr>
              <w:numPr>
                <w:ilvl w:val="0"/>
                <w:numId w:val="18"/>
              </w:numPr>
              <w:tabs>
                <w:tab w:val="left" w:pos="360"/>
              </w:tabs>
              <w:rPr>
                <w:rFonts w:hint="eastAsia" w:ascii="宋体" w:hAnsi="宋体" w:eastAsia="宋体" w:cs="宋体"/>
                <w:sz w:val="28"/>
                <w:szCs w:val="28"/>
              </w:rPr>
            </w:pPr>
            <w:r>
              <w:rPr>
                <w:rFonts w:hint="eastAsia" w:ascii="宋体" w:hAnsi="宋体" w:eastAsia="宋体" w:cs="宋体"/>
                <w:sz w:val="28"/>
                <w:szCs w:val="28"/>
              </w:rPr>
              <w:t>探索性格的其他方法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Borders>
              <w:bottom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技能探索</w:t>
            </w:r>
          </w:p>
        </w:tc>
        <w:tc>
          <w:tcPr>
            <w:tcW w:w="4048" w:type="dxa"/>
            <w:gridSpan w:val="2"/>
            <w:tcBorders>
              <w:bottom w:val="single" w:color="auto" w:sz="4" w:space="0"/>
            </w:tcBorders>
          </w:tcPr>
          <w:p>
            <w:pPr>
              <w:numPr>
                <w:ilvl w:val="0"/>
                <w:numId w:val="19"/>
              </w:numPr>
              <w:rPr>
                <w:rFonts w:hint="eastAsia" w:ascii="宋体" w:hAnsi="宋体" w:eastAsia="宋体" w:cs="宋体"/>
                <w:sz w:val="28"/>
                <w:szCs w:val="28"/>
              </w:rPr>
            </w:pPr>
            <w:r>
              <w:rPr>
                <w:rFonts w:hint="eastAsia" w:ascii="宋体" w:hAnsi="宋体" w:eastAsia="宋体" w:cs="宋体"/>
                <w:sz w:val="28"/>
                <w:szCs w:val="28"/>
              </w:rPr>
              <w:t>能力与生涯发展的关系</w:t>
            </w:r>
          </w:p>
          <w:p>
            <w:pPr>
              <w:numPr>
                <w:ilvl w:val="0"/>
                <w:numId w:val="19"/>
              </w:numPr>
              <w:rPr>
                <w:rFonts w:hint="eastAsia" w:ascii="宋体" w:hAnsi="宋体" w:eastAsia="宋体" w:cs="宋体"/>
                <w:sz w:val="28"/>
                <w:szCs w:val="28"/>
              </w:rPr>
            </w:pPr>
            <w:r>
              <w:rPr>
                <w:rFonts w:hint="eastAsia" w:ascii="宋体" w:hAnsi="宋体" w:eastAsia="宋体" w:cs="宋体"/>
                <w:sz w:val="28"/>
                <w:szCs w:val="28"/>
              </w:rPr>
              <w:t>能力的分类</w:t>
            </w:r>
          </w:p>
          <w:p>
            <w:pPr>
              <w:numPr>
                <w:ilvl w:val="0"/>
                <w:numId w:val="19"/>
              </w:numPr>
              <w:rPr>
                <w:rFonts w:hint="eastAsia" w:ascii="宋体" w:hAnsi="宋体" w:eastAsia="宋体" w:cs="宋体"/>
                <w:sz w:val="28"/>
                <w:szCs w:val="28"/>
              </w:rPr>
            </w:pPr>
            <w:r>
              <w:rPr>
                <w:rFonts w:hint="eastAsia" w:ascii="宋体" w:hAnsi="宋体" w:eastAsia="宋体" w:cs="宋体"/>
                <w:sz w:val="28"/>
                <w:szCs w:val="28"/>
              </w:rPr>
              <w:t>能力倾向的分类</w:t>
            </w:r>
          </w:p>
          <w:p>
            <w:pPr>
              <w:numPr>
                <w:ilvl w:val="0"/>
                <w:numId w:val="19"/>
              </w:numPr>
              <w:rPr>
                <w:rFonts w:hint="eastAsia" w:ascii="宋体" w:hAnsi="宋体" w:eastAsia="宋体" w:cs="宋体"/>
                <w:sz w:val="28"/>
                <w:szCs w:val="28"/>
              </w:rPr>
            </w:pPr>
            <w:r>
              <w:rPr>
                <w:rFonts w:hint="eastAsia" w:ascii="宋体" w:hAnsi="宋体" w:eastAsia="宋体" w:cs="宋体"/>
                <w:sz w:val="28"/>
                <w:szCs w:val="28"/>
              </w:rPr>
              <w:t>技能的分类</w:t>
            </w:r>
          </w:p>
          <w:p>
            <w:pPr>
              <w:numPr>
                <w:ilvl w:val="0"/>
                <w:numId w:val="19"/>
              </w:numPr>
              <w:rPr>
                <w:rFonts w:hint="eastAsia" w:ascii="宋体" w:hAnsi="宋体" w:eastAsia="宋体" w:cs="宋体"/>
                <w:sz w:val="28"/>
                <w:szCs w:val="28"/>
              </w:rPr>
            </w:pPr>
            <w:r>
              <w:rPr>
                <w:rFonts w:hint="eastAsia" w:ascii="宋体" w:hAnsi="宋体" w:eastAsia="宋体" w:cs="宋体"/>
                <w:sz w:val="28"/>
                <w:szCs w:val="28"/>
              </w:rPr>
              <w:t>雇主们最忠实的技能</w:t>
            </w:r>
          </w:p>
          <w:p>
            <w:pPr>
              <w:pStyle w:val="2"/>
              <w:ind w:firstLine="210"/>
              <w:rPr>
                <w:rFonts w:hint="eastAsia" w:ascii="宋体" w:hAnsi="宋体" w:eastAsia="宋体" w:cs="宋体"/>
                <w:sz w:val="28"/>
                <w:szCs w:val="28"/>
              </w:rPr>
            </w:pPr>
          </w:p>
          <w:p>
            <w:pPr>
              <w:pStyle w:val="2"/>
              <w:ind w:firstLine="210"/>
              <w:rPr>
                <w:rFonts w:hint="eastAsia" w:ascii="宋体" w:hAnsi="宋体" w:eastAsia="宋体" w:cs="宋体"/>
                <w:sz w:val="28"/>
                <w:szCs w:val="28"/>
              </w:rPr>
            </w:pPr>
          </w:p>
          <w:p>
            <w:pPr>
              <w:pStyle w:val="2"/>
              <w:ind w:firstLine="210"/>
              <w:rPr>
                <w:rFonts w:hint="eastAsia" w:ascii="宋体" w:hAnsi="宋体" w:eastAsia="宋体" w:cs="宋体"/>
                <w:sz w:val="28"/>
                <w:szCs w:val="28"/>
              </w:rPr>
            </w:pPr>
          </w:p>
          <w:p>
            <w:pPr>
              <w:pStyle w:val="2"/>
              <w:ind w:firstLine="21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Borders>
              <w:right w:val="single" w:color="auto" w:sz="4" w:space="0"/>
            </w:tcBorders>
            <w:vAlign w:val="center"/>
          </w:tcPr>
          <w:p>
            <w:pPr>
              <w:widowControl/>
              <w:spacing w:line="440" w:lineRule="exact"/>
              <w:ind w:firstLine="200"/>
              <w:jc w:val="center"/>
              <w:rPr>
                <w:rFonts w:hint="eastAsia" w:ascii="宋体" w:hAnsi="宋体" w:eastAsia="宋体" w:cs="宋体"/>
                <w:sz w:val="28"/>
                <w:szCs w:val="28"/>
              </w:rPr>
            </w:pP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价值观探索</w:t>
            </w:r>
          </w:p>
        </w:tc>
        <w:tc>
          <w:tcPr>
            <w:tcW w:w="4048" w:type="dxa"/>
            <w:gridSpan w:val="2"/>
            <w:tcBorders>
              <w:top w:val="single" w:color="auto" w:sz="4" w:space="0"/>
              <w:left w:val="single" w:color="auto" w:sz="4" w:space="0"/>
              <w:bottom w:val="single" w:color="auto" w:sz="4" w:space="0"/>
              <w:right w:val="single" w:color="auto" w:sz="4" w:space="0"/>
            </w:tcBorders>
          </w:tcPr>
          <w:p>
            <w:pPr>
              <w:numPr>
                <w:ilvl w:val="0"/>
                <w:numId w:val="20"/>
              </w:numPr>
              <w:rPr>
                <w:rFonts w:hint="eastAsia" w:ascii="宋体" w:hAnsi="宋体" w:eastAsia="宋体" w:cs="宋体"/>
                <w:sz w:val="28"/>
                <w:szCs w:val="28"/>
              </w:rPr>
            </w:pPr>
            <w:r>
              <w:rPr>
                <w:rFonts w:hint="eastAsia" w:ascii="宋体" w:hAnsi="宋体" w:eastAsia="宋体" w:cs="宋体"/>
                <w:sz w:val="28"/>
                <w:szCs w:val="28"/>
              </w:rPr>
              <w:t>什么是价值观</w:t>
            </w:r>
          </w:p>
          <w:p>
            <w:pPr>
              <w:numPr>
                <w:ilvl w:val="0"/>
                <w:numId w:val="20"/>
              </w:numPr>
              <w:rPr>
                <w:rFonts w:hint="eastAsia" w:ascii="宋体" w:hAnsi="宋体" w:eastAsia="宋体" w:cs="宋体"/>
                <w:sz w:val="28"/>
                <w:szCs w:val="28"/>
              </w:rPr>
            </w:pPr>
            <w:r>
              <w:rPr>
                <w:rFonts w:hint="eastAsia" w:ascii="宋体" w:hAnsi="宋体" w:eastAsia="宋体" w:cs="宋体"/>
                <w:sz w:val="28"/>
                <w:szCs w:val="28"/>
              </w:rPr>
              <w:t>价值观的激励作用</w:t>
            </w:r>
          </w:p>
          <w:p>
            <w:pPr>
              <w:numPr>
                <w:ilvl w:val="0"/>
                <w:numId w:val="20"/>
              </w:numPr>
              <w:rPr>
                <w:rFonts w:hint="eastAsia" w:ascii="宋体" w:hAnsi="宋体" w:eastAsia="宋体" w:cs="宋体"/>
                <w:sz w:val="28"/>
                <w:szCs w:val="28"/>
              </w:rPr>
            </w:pPr>
            <w:r>
              <w:rPr>
                <w:rFonts w:hint="eastAsia" w:ascii="宋体" w:hAnsi="宋体" w:eastAsia="宋体" w:cs="宋体"/>
                <w:sz w:val="28"/>
                <w:szCs w:val="28"/>
              </w:rPr>
              <w:t>在职业选择中考虑价值观</w:t>
            </w:r>
          </w:p>
          <w:p>
            <w:pPr>
              <w:numPr>
                <w:ilvl w:val="0"/>
                <w:numId w:val="20"/>
              </w:numPr>
              <w:rPr>
                <w:rFonts w:hint="eastAsia" w:ascii="宋体" w:hAnsi="宋体" w:eastAsia="宋体" w:cs="宋体"/>
                <w:sz w:val="28"/>
                <w:szCs w:val="28"/>
              </w:rPr>
            </w:pPr>
            <w:r>
              <w:rPr>
                <w:rFonts w:hint="eastAsia" w:ascii="宋体" w:hAnsi="宋体" w:eastAsia="宋体" w:cs="宋体"/>
                <w:sz w:val="28"/>
                <w:szCs w:val="28"/>
              </w:rPr>
              <w:t>价值观可以发生变化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Borders>
              <w:right w:val="single" w:color="auto" w:sz="4" w:space="0"/>
            </w:tcBorders>
            <w:vAlign w:val="center"/>
          </w:tcPr>
          <w:p>
            <w:pPr>
              <w:widowControl/>
              <w:spacing w:line="440" w:lineRule="exact"/>
              <w:ind w:firstLine="200"/>
              <w:jc w:val="center"/>
              <w:rPr>
                <w:rFonts w:hint="eastAsia" w:ascii="宋体" w:hAnsi="宋体" w:eastAsia="宋体" w:cs="宋体"/>
                <w:sz w:val="28"/>
                <w:szCs w:val="28"/>
              </w:rPr>
            </w:pP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工作世界探索</w:t>
            </w:r>
          </w:p>
        </w:tc>
        <w:tc>
          <w:tcPr>
            <w:tcW w:w="4048" w:type="dxa"/>
            <w:gridSpan w:val="2"/>
            <w:tcBorders>
              <w:top w:val="single" w:color="auto" w:sz="4" w:space="0"/>
              <w:left w:val="single" w:color="auto" w:sz="4" w:space="0"/>
              <w:bottom w:val="single" w:color="auto" w:sz="4" w:space="0"/>
              <w:right w:val="single" w:color="auto" w:sz="4" w:space="0"/>
            </w:tcBorders>
          </w:tcPr>
          <w:p>
            <w:pPr>
              <w:numPr>
                <w:ilvl w:val="0"/>
                <w:numId w:val="21"/>
              </w:numPr>
              <w:rPr>
                <w:rFonts w:hint="eastAsia" w:ascii="宋体" w:hAnsi="宋体" w:eastAsia="宋体" w:cs="宋体"/>
                <w:sz w:val="28"/>
                <w:szCs w:val="28"/>
              </w:rPr>
            </w:pPr>
            <w:r>
              <w:rPr>
                <w:rFonts w:hint="eastAsia" w:ascii="宋体" w:hAnsi="宋体" w:eastAsia="宋体" w:cs="宋体"/>
                <w:sz w:val="28"/>
                <w:szCs w:val="28"/>
              </w:rPr>
              <w:t>了解工作世界信息的作用</w:t>
            </w:r>
          </w:p>
          <w:p>
            <w:pPr>
              <w:numPr>
                <w:ilvl w:val="0"/>
                <w:numId w:val="21"/>
              </w:numPr>
              <w:rPr>
                <w:rFonts w:hint="eastAsia" w:ascii="宋体" w:hAnsi="宋体" w:eastAsia="宋体" w:cs="宋体"/>
                <w:sz w:val="28"/>
                <w:szCs w:val="28"/>
              </w:rPr>
            </w:pPr>
            <w:r>
              <w:rPr>
                <w:rFonts w:hint="eastAsia" w:ascii="宋体" w:hAnsi="宋体" w:eastAsia="宋体" w:cs="宋体"/>
                <w:sz w:val="28"/>
                <w:szCs w:val="28"/>
              </w:rPr>
              <w:t>工作世界信息包括内容</w:t>
            </w:r>
          </w:p>
          <w:p>
            <w:pPr>
              <w:numPr>
                <w:ilvl w:val="0"/>
                <w:numId w:val="21"/>
              </w:numPr>
              <w:rPr>
                <w:rFonts w:hint="eastAsia" w:ascii="宋体" w:hAnsi="宋体" w:eastAsia="宋体" w:cs="宋体"/>
                <w:sz w:val="28"/>
                <w:szCs w:val="28"/>
              </w:rPr>
            </w:pPr>
            <w:r>
              <w:rPr>
                <w:rFonts w:hint="eastAsia" w:ascii="宋体" w:hAnsi="宋体" w:eastAsia="宋体" w:cs="宋体"/>
                <w:sz w:val="28"/>
                <w:szCs w:val="28"/>
              </w:rPr>
              <w:t>探索工作世界的方法与途径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Borders>
              <w:right w:val="single" w:color="auto" w:sz="4" w:space="0"/>
            </w:tcBorders>
            <w:vAlign w:val="center"/>
          </w:tcPr>
          <w:p>
            <w:pPr>
              <w:widowControl/>
              <w:spacing w:line="440" w:lineRule="exact"/>
              <w:ind w:firstLine="200"/>
              <w:jc w:val="center"/>
              <w:rPr>
                <w:rFonts w:hint="eastAsia" w:ascii="宋体" w:hAnsi="宋体" w:eastAsia="宋体" w:cs="宋体"/>
                <w:sz w:val="28"/>
                <w:szCs w:val="28"/>
              </w:rPr>
            </w:pP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决策与行动计划</w:t>
            </w:r>
          </w:p>
        </w:tc>
        <w:tc>
          <w:tcPr>
            <w:tcW w:w="4048" w:type="dxa"/>
            <w:gridSpan w:val="2"/>
            <w:tcBorders>
              <w:top w:val="single" w:color="auto" w:sz="4" w:space="0"/>
              <w:left w:val="single" w:color="auto" w:sz="4" w:space="0"/>
              <w:bottom w:val="single" w:color="auto" w:sz="4" w:space="0"/>
              <w:right w:val="single" w:color="auto" w:sz="4" w:space="0"/>
            </w:tcBorders>
          </w:tcPr>
          <w:p>
            <w:pPr>
              <w:numPr>
                <w:ilvl w:val="0"/>
                <w:numId w:val="22"/>
              </w:numPr>
              <w:rPr>
                <w:rFonts w:hint="eastAsia" w:ascii="宋体" w:hAnsi="宋体" w:eastAsia="宋体" w:cs="宋体"/>
                <w:sz w:val="28"/>
                <w:szCs w:val="28"/>
              </w:rPr>
            </w:pPr>
            <w:r>
              <w:rPr>
                <w:rFonts w:hint="eastAsia" w:ascii="宋体" w:hAnsi="宋体" w:eastAsia="宋体" w:cs="宋体"/>
                <w:sz w:val="28"/>
                <w:szCs w:val="28"/>
              </w:rPr>
              <w:t>决策风格</w:t>
            </w:r>
          </w:p>
          <w:p>
            <w:pPr>
              <w:numPr>
                <w:ilvl w:val="0"/>
                <w:numId w:val="22"/>
              </w:numPr>
              <w:rPr>
                <w:rFonts w:hint="eastAsia" w:ascii="宋体" w:hAnsi="宋体" w:eastAsia="宋体" w:cs="宋体"/>
                <w:sz w:val="28"/>
                <w:szCs w:val="28"/>
              </w:rPr>
            </w:pPr>
            <w:r>
              <w:rPr>
                <w:rFonts w:hint="eastAsia" w:ascii="宋体" w:hAnsi="宋体" w:eastAsia="宋体" w:cs="宋体"/>
                <w:sz w:val="28"/>
                <w:szCs w:val="28"/>
              </w:rPr>
              <w:t>职业决策中的挑战</w:t>
            </w:r>
          </w:p>
          <w:p>
            <w:pPr>
              <w:numPr>
                <w:ilvl w:val="0"/>
                <w:numId w:val="22"/>
              </w:numPr>
              <w:rPr>
                <w:rFonts w:hint="eastAsia" w:ascii="宋体" w:hAnsi="宋体" w:eastAsia="宋体" w:cs="宋体"/>
                <w:sz w:val="28"/>
                <w:szCs w:val="28"/>
              </w:rPr>
            </w:pPr>
            <w:r>
              <w:rPr>
                <w:rFonts w:hint="eastAsia" w:ascii="宋体" w:hAnsi="宋体" w:eastAsia="宋体" w:cs="宋体"/>
                <w:sz w:val="28"/>
                <w:szCs w:val="28"/>
              </w:rPr>
              <w:t>应对职业决策中的挑战</w:t>
            </w:r>
          </w:p>
          <w:p>
            <w:pPr>
              <w:numPr>
                <w:ilvl w:val="0"/>
                <w:numId w:val="22"/>
              </w:numPr>
              <w:rPr>
                <w:rFonts w:hint="eastAsia" w:ascii="宋体" w:hAnsi="宋体" w:eastAsia="宋体" w:cs="宋体"/>
                <w:sz w:val="28"/>
                <w:szCs w:val="28"/>
              </w:rPr>
            </w:pPr>
            <w:r>
              <w:rPr>
                <w:rFonts w:hint="eastAsia" w:ascii="宋体" w:hAnsi="宋体" w:eastAsia="宋体" w:cs="宋体"/>
                <w:sz w:val="28"/>
                <w:szCs w:val="28"/>
              </w:rPr>
              <w:t>目标设立于行动计划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Borders>
              <w:right w:val="single" w:color="auto" w:sz="4" w:space="0"/>
            </w:tcBorders>
            <w:vAlign w:val="center"/>
          </w:tcPr>
          <w:p>
            <w:pPr>
              <w:widowControl/>
              <w:spacing w:line="440" w:lineRule="exact"/>
              <w:ind w:firstLine="200"/>
              <w:jc w:val="center"/>
              <w:rPr>
                <w:rFonts w:hint="eastAsia" w:ascii="宋体" w:hAnsi="宋体" w:eastAsia="宋体" w:cs="宋体"/>
                <w:sz w:val="28"/>
                <w:szCs w:val="28"/>
              </w:rPr>
            </w:pP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8"/>
                <w:szCs w:val="28"/>
              </w:rPr>
            </w:pPr>
            <w:r>
              <w:rPr>
                <w:rFonts w:hint="eastAsia" w:ascii="宋体" w:hAnsi="宋体" w:eastAsia="宋体" w:cs="宋体"/>
                <w:sz w:val="28"/>
                <w:szCs w:val="28"/>
              </w:rPr>
              <w:t>生涯规划管理</w:t>
            </w:r>
          </w:p>
        </w:tc>
        <w:tc>
          <w:tcPr>
            <w:tcW w:w="4048" w:type="dxa"/>
            <w:gridSpan w:val="2"/>
            <w:tcBorders>
              <w:top w:val="single" w:color="auto" w:sz="4" w:space="0"/>
              <w:left w:val="single" w:color="auto" w:sz="4" w:space="0"/>
              <w:bottom w:val="single" w:color="auto" w:sz="4" w:space="0"/>
              <w:right w:val="single" w:color="auto" w:sz="4" w:space="0"/>
            </w:tcBorders>
          </w:tcPr>
          <w:p>
            <w:pPr>
              <w:numPr>
                <w:ilvl w:val="0"/>
                <w:numId w:val="23"/>
              </w:numPr>
              <w:rPr>
                <w:rFonts w:hint="eastAsia" w:ascii="宋体" w:hAnsi="宋体" w:eastAsia="宋体" w:cs="宋体"/>
                <w:sz w:val="28"/>
                <w:szCs w:val="28"/>
              </w:rPr>
            </w:pPr>
            <w:r>
              <w:rPr>
                <w:rFonts w:hint="eastAsia" w:ascii="宋体" w:hAnsi="宋体" w:eastAsia="宋体" w:cs="宋体"/>
                <w:sz w:val="28"/>
                <w:szCs w:val="28"/>
              </w:rPr>
              <w:t>走进职场</w:t>
            </w:r>
          </w:p>
          <w:p>
            <w:pPr>
              <w:numPr>
                <w:ilvl w:val="0"/>
                <w:numId w:val="23"/>
              </w:numPr>
              <w:rPr>
                <w:rFonts w:hint="eastAsia" w:ascii="宋体" w:hAnsi="宋体" w:eastAsia="宋体" w:cs="宋体"/>
                <w:sz w:val="28"/>
                <w:szCs w:val="28"/>
              </w:rPr>
            </w:pPr>
            <w:r>
              <w:rPr>
                <w:rFonts w:hint="eastAsia" w:ascii="宋体" w:hAnsi="宋体" w:eastAsia="宋体" w:cs="宋体"/>
                <w:sz w:val="28"/>
                <w:szCs w:val="28"/>
              </w:rPr>
              <w:t>管理你的职业生涯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Borders>
              <w:top w:val="single" w:color="auto" w:sz="4" w:space="0"/>
            </w:tcBorders>
            <w:vAlign w:val="center"/>
          </w:tcPr>
          <w:p>
            <w:pPr>
              <w:jc w:val="left"/>
              <w:rPr>
                <w:rFonts w:hint="eastAsia" w:ascii="宋体" w:hAnsi="宋体" w:eastAsia="宋体" w:cs="宋体"/>
                <w:sz w:val="28"/>
                <w:szCs w:val="28"/>
              </w:rPr>
            </w:pPr>
            <w:r>
              <w:rPr>
                <w:rFonts w:hint="eastAsia" w:ascii="宋体" w:hAnsi="宋体" w:eastAsia="宋体" w:cs="宋体"/>
                <w:sz w:val="28"/>
                <w:szCs w:val="28"/>
              </w:rPr>
              <w:t>本课程应采用理论与实践相结合、讲授与训练相结合的方式进行。教学可采用课堂讲授、案例分析、情景模拟训练、小组讨论、角色扮演等方法进行。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教学媒体: 电子教案、教学课件、案例库、视频库</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教学场景:表演场景、小组互动场景</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工具设备：课程标准、课程授课计划、教材、多媒体教室</w:t>
            </w:r>
          </w:p>
          <w:p>
            <w:pPr>
              <w:ind w:firstLine="280" w:firstLineChars="100"/>
              <w:rPr>
                <w:rFonts w:hint="eastAsia" w:ascii="宋体" w:hAnsi="宋体" w:eastAsia="宋体" w:cs="宋体"/>
                <w:sz w:val="28"/>
                <w:szCs w:val="28"/>
              </w:rPr>
            </w:pPr>
            <w:r>
              <w:rPr>
                <w:rFonts w:hint="eastAsia" w:ascii="宋体" w:hAnsi="宋体" w:eastAsia="宋体" w:cs="宋体"/>
                <w:sz w:val="28"/>
                <w:szCs w:val="28"/>
              </w:rPr>
              <w:t>教师配备：教员：37.5%，助教：25%，讲师：25%，副高12.5%</w:t>
            </w:r>
          </w:p>
          <w:p>
            <w:pPr>
              <w:widowControl/>
              <w:adjustRightInd w:val="0"/>
              <w:snapToGrid w:val="0"/>
              <w:spacing w:line="440" w:lineRule="exact"/>
              <w:ind w:firstLine="140" w:firstLineChars="50"/>
              <w:jc w:val="left"/>
              <w:rPr>
                <w:rFonts w:hint="eastAsia" w:ascii="宋体" w:hAnsi="宋体" w:eastAsia="宋体" w:cs="宋体"/>
                <w:sz w:val="28"/>
                <w:szCs w:val="28"/>
              </w:rPr>
            </w:pPr>
            <w:r>
              <w:rPr>
                <w:rFonts w:hint="eastAsia" w:ascii="宋体" w:hAnsi="宋体" w:eastAsia="宋体" w:cs="宋体"/>
                <w:sz w:val="28"/>
                <w:szCs w:val="28"/>
              </w:rPr>
              <w:t xml:space="preserve">          专职教师：44.4% ，行政教师：55.6%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jc w:val="left"/>
              <w:rPr>
                <w:rFonts w:hint="eastAsia" w:ascii="宋体" w:hAnsi="宋体" w:eastAsia="宋体" w:cs="宋体"/>
                <w:sz w:val="28"/>
                <w:szCs w:val="28"/>
              </w:rPr>
            </w:pPr>
            <w:r>
              <w:rPr>
                <w:rFonts w:hint="eastAsia" w:ascii="宋体" w:hAnsi="宋体" w:eastAsia="宋体" w:cs="宋体"/>
                <w:sz w:val="28"/>
                <w:szCs w:val="28"/>
              </w:rPr>
              <w:t>学生考核由两部分组成：平时成绩（60%） + 期末考试（40%）</w:t>
            </w:r>
          </w:p>
          <w:p>
            <w:pPr>
              <w:numPr>
                <w:ilvl w:val="0"/>
                <w:numId w:val="15"/>
              </w:numPr>
              <w:jc w:val="left"/>
              <w:rPr>
                <w:rFonts w:hint="eastAsia" w:ascii="宋体" w:hAnsi="宋体" w:eastAsia="宋体" w:cs="宋体"/>
                <w:sz w:val="28"/>
                <w:szCs w:val="28"/>
              </w:rPr>
            </w:pPr>
            <w:r>
              <w:rPr>
                <w:rFonts w:hint="eastAsia" w:ascii="宋体" w:hAnsi="宋体" w:eastAsia="宋体" w:cs="宋体"/>
                <w:sz w:val="28"/>
                <w:szCs w:val="28"/>
              </w:rPr>
              <w:t>平时成绩=考勤+课堂表现+作业</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①考勤占总成绩20%，缺勤3次，迟到5次，请假次数超过学期上课总次数的1/4，平时成绩均为0；</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②课堂表现占总成绩20%，可使用云班课来记录课堂参与情况；</w:t>
            </w:r>
          </w:p>
          <w:p>
            <w:pPr>
              <w:spacing w:line="400" w:lineRule="exact"/>
              <w:jc w:val="left"/>
              <w:rPr>
                <w:rFonts w:hint="eastAsia" w:ascii="宋体" w:hAnsi="宋体" w:eastAsia="宋体" w:cs="宋体"/>
                <w:sz w:val="28"/>
                <w:szCs w:val="28"/>
              </w:rPr>
            </w:pPr>
            <w:r>
              <w:rPr>
                <w:rFonts w:hint="eastAsia" w:ascii="宋体" w:hAnsi="宋体" w:eastAsia="宋体" w:cs="宋体"/>
                <w:sz w:val="28"/>
                <w:szCs w:val="28"/>
              </w:rPr>
              <w:t>③作业占总成绩20%，一个学期总共四次作业，四次作业成绩的平均值为最终作业成绩。</w:t>
            </w:r>
          </w:p>
          <w:p>
            <w:pPr>
              <w:numPr>
                <w:ilvl w:val="0"/>
                <w:numId w:val="15"/>
              </w:numPr>
              <w:jc w:val="left"/>
              <w:rPr>
                <w:rFonts w:hint="eastAsia" w:ascii="宋体" w:hAnsi="宋体" w:eastAsia="宋体" w:cs="宋体"/>
                <w:sz w:val="28"/>
                <w:szCs w:val="28"/>
              </w:rPr>
            </w:pPr>
            <w:r>
              <w:rPr>
                <w:rFonts w:hint="eastAsia" w:ascii="宋体" w:hAnsi="宋体" w:eastAsia="宋体" w:cs="宋体"/>
                <w:sz w:val="28"/>
                <w:szCs w:val="28"/>
              </w:rPr>
              <w:t>期末考试  占总成绩40%。</w:t>
            </w:r>
          </w:p>
          <w:p>
            <w:pPr>
              <w:rPr>
                <w:rFonts w:hint="eastAsia" w:ascii="宋体" w:hAnsi="宋体" w:eastAsia="宋体" w:cs="宋体"/>
                <w:sz w:val="28"/>
                <w:szCs w:val="28"/>
              </w:rPr>
            </w:pPr>
            <w:r>
              <w:rPr>
                <w:rFonts w:hint="eastAsia" w:ascii="宋体" w:hAnsi="宋体" w:eastAsia="宋体" w:cs="宋体"/>
                <w:sz w:val="28"/>
                <w:szCs w:val="28"/>
              </w:rPr>
              <w:t>期末考试内容为制定一份职业生涯规划书</w:t>
            </w:r>
          </w:p>
        </w:tc>
      </w:tr>
    </w:tbl>
    <w:p>
      <w:pPr>
        <w:spacing w:after="120"/>
        <w:ind w:firstLine="280" w:firstLineChars="100"/>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大学语文</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理论：144</w:t>
            </w:r>
          </w:p>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实践：8</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1.专业能力目标：阅读一定数量的优秀文学作品，背诵一定数量的名篇；能够写作有个性特点、有创意的一般文章。能够正确理解与欣赏文学作品，描述与评价文学现象；</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2.方法能力目标：具备一定的阅读速度；能够快速查找主要信息及重要细节；具备发现美、欣赏美的文学审美能力。具备一定的阅读速度；能够正确理解与欣赏文学作品，描述与评价文学现象；</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3.社会能力目标：通过作品的阅读和鉴赏，让学生树立正确的人生观和价值观。通过探究、体验，发现美、欣赏美，陶冶美的情操，提升审美境界。让学生树立终身学习的理念，促进学生的自我教育与自我发展。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诗歌</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《国殇》《世界上最远的距离》《长恨歌》《声声慢》《我来到这个世界为的是看太阳》《乡愁》。通过诗歌篇章的学习，了解诗歌的结构、文体，学会品读诗歌，朗诵诗歌，感受诗歌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文言文</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伶官传序》《赤壁赋》《过秦论》《子路、曾皙、冉有、公西华侍坐》《廉颇蔺相如列传》《病梅馆记》。通过对文言文的学习，掌握正反说理突出中心论点的写作方法。学会筛选主要观点、论据、论证的信息能力，学习运用例证法。把握作者情感变化的过程，理清行文的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散文</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《我的母亲》《五味》《清塘荷韵》《假如给我三天光明》《多年父子成兄弟》通过对散文篇章的学习，学习理清文章思路的方法，体会文中作者感情的起伏变化。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戏剧</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《长亭送别》《茶馆》《伪君子》《窦娥冤》《罗密欧与朱丽叶》《玩偶之家》通过对戏剧篇章的学习，了解戏剧的文种，引导欣赏优美曲词，领略此种文学的艺术魅力。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小说</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药》《边城》《警察与赞美诗》《林黛玉进贾府》《祝福》《项链》通过对小说篇章的学习，学习综合运用多种描写方法来塑造人物形象从而深刻揭示小说主题的写作方法。掌握分析结构与人物性格，学习归纳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写作能力培养专题</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公文格式及标点符号、句式调整；公文的基本格式、会议纪要；申请、演讲稿；求职信、消息、简讯；综合职业能力测试、申论。通过写作能力培养专题，对学生应用性写作能力进行提升，帮助学生掌握常用的写作方法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实践课程</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主题演讲、表演。通过实践课程的学习，提升学生的语言表达能力、情感表达能力，同时进一步提升学生对所学篇目的理解和情感感悟。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1.了解高职学生的特点，激发学生学习语文的兴趣。</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2.采用课前预习，课上答疑，重点讲解，课外阅读背诵的系统学习法。</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3.把语文的学习与学生的从业，创业相联系，创设与职业工作相近的情境，帮助学生认识语文在生活和工作中的作用，使学生在语文学习中树立从业创业的自信心。</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4.重视语文课程的育人功能，促进学生整体素质的提高。</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5.要充分利用网络资源和现代教育技术，丰富语文教育资源，优化教学环境，提高教学质量。</w:t>
            </w:r>
          </w:p>
          <w:p>
            <w:pPr>
              <w:pStyle w:val="2"/>
              <w:ind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教学媒体: 电子教案、教学课件、案例库、视频库</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教学场景:朗诵场景、表演场景、小组互动场景</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工具设备：课程标准、课程授课计划、教材、校本教材、多媒体教室</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教师配备：12名教师，其中8名专职教师，4名兼职教师，1名中级，11名初级。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考核与评价要充分考虑职业教育的特点和大学语文课程的教学目标，应该包括知识、技能与能力态度三个方面。</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不仅要检测教学目标的达成情况，更重要的是为教师和学生提供反馈信息，有效地促进教师的教和学生的学。尤其是为了激发学生的学习热情，促进学生的发展。</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全面性原则。在对学生基础知识，基本技能进行评价的同时，要注重对学生学习态度，学习习惯等内容的评价。</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多样性原则。要针对不同的教学内容和学生的实际，采用不同的评价方法，如背诵、作业、课堂问答等多种形式，同时参照平时学习情况（包括出勤、作业、笔记等）进行成绩的综合评定。</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发展性原则。有教无类，要用发展的眼观看待学生和学生的学习过程，充分发挥学生的学习潜力和创造潜能。</w:t>
            </w:r>
          </w:p>
          <w:p>
            <w:pPr>
              <w:widowControl/>
              <w:spacing w:line="440" w:lineRule="exact"/>
              <w:ind w:firstLine="200"/>
              <w:jc w:val="center"/>
              <w:rPr>
                <w:rFonts w:hint="eastAsia" w:ascii="宋体" w:hAnsi="宋体" w:eastAsia="宋体" w:cs="宋体"/>
                <w:sz w:val="28"/>
                <w:szCs w:val="28"/>
              </w:rPr>
            </w:pPr>
          </w:p>
        </w:tc>
      </w:tr>
    </w:tbl>
    <w:p>
      <w:pPr>
        <w:pStyle w:val="2"/>
        <w:rPr>
          <w:rFonts w:hint="eastAsia" w:ascii="宋体" w:hAnsi="宋体" w:eastAsia="宋体" w:cs="宋体"/>
          <w:sz w:val="28"/>
          <w:szCs w:val="28"/>
        </w:rPr>
      </w:pPr>
    </w:p>
    <w:p>
      <w:pPr>
        <w:pStyle w:val="2"/>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环境保护</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理论：30</w:t>
            </w:r>
          </w:p>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实践：2</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1.专业能力目标：运用各学科相关知识，综合分析环境问题的社会根源。知道环境法律的出现原因和过程；</w:t>
            </w:r>
          </w:p>
          <w:p>
            <w:pPr>
              <w:spacing w:line="400" w:lineRule="exact"/>
              <w:ind w:left="360" w:hanging="420" w:hangingChars="150"/>
              <w:rPr>
                <w:rFonts w:hint="eastAsia" w:ascii="宋体" w:hAnsi="宋体" w:eastAsia="宋体" w:cs="宋体"/>
                <w:sz w:val="28"/>
                <w:szCs w:val="28"/>
              </w:rPr>
            </w:pPr>
            <w:r>
              <w:rPr>
                <w:rFonts w:hint="eastAsia" w:ascii="宋体" w:hAnsi="宋体" w:eastAsia="宋体" w:cs="宋体"/>
                <w:sz w:val="28"/>
                <w:szCs w:val="28"/>
              </w:rPr>
              <w:t>2.方法能力目标：结合实例，思考政策、法律在解决环境问题中的作用。</w:t>
            </w:r>
          </w:p>
          <w:p>
            <w:pPr>
              <w:spacing w:line="400" w:lineRule="exact"/>
              <w:ind w:left="360" w:hanging="420" w:hangingChars="150"/>
              <w:rPr>
                <w:rFonts w:hint="eastAsia" w:ascii="宋体" w:hAnsi="宋体" w:eastAsia="宋体" w:cs="宋体"/>
                <w:sz w:val="28"/>
                <w:szCs w:val="28"/>
              </w:rPr>
            </w:pPr>
            <w:r>
              <w:rPr>
                <w:rFonts w:hint="eastAsia" w:ascii="宋体" w:hAnsi="宋体" w:eastAsia="宋体" w:cs="宋体"/>
                <w:sz w:val="28"/>
                <w:szCs w:val="28"/>
              </w:rPr>
              <w:t>3.社会能力目标：知道人们对环境的不同认识和价值取向对其环境态度和行为有所影响。思考解决环境问题所需要的正确的伦理和价值观</w:t>
            </w:r>
          </w:p>
          <w:p>
            <w:pPr>
              <w:widowControl/>
              <w:spacing w:line="440" w:lineRule="exact"/>
              <w:ind w:firstLine="200"/>
              <w:jc w:val="lef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jc w:val="left"/>
              <w:rPr>
                <w:rFonts w:hint="eastAsia" w:ascii="宋体" w:hAnsi="宋体" w:eastAsia="宋体" w:cs="宋体"/>
                <w:sz w:val="28"/>
                <w:szCs w:val="28"/>
              </w:rPr>
            </w:pPr>
            <w:r>
              <w:rPr>
                <w:rFonts w:hint="eastAsia" w:ascii="宋体" w:hAnsi="宋体" w:eastAsia="宋体" w:cs="宋体"/>
                <w:sz w:val="28"/>
                <w:szCs w:val="28"/>
              </w:rPr>
              <w:t>文明历史方位下的生态文明理论发展</w:t>
            </w:r>
          </w:p>
          <w:p>
            <w:pPr>
              <w:widowControl/>
              <w:spacing w:line="440" w:lineRule="exact"/>
              <w:ind w:firstLine="200"/>
              <w:jc w:val="center"/>
              <w:rPr>
                <w:rFonts w:hint="eastAsia" w:ascii="宋体" w:hAnsi="宋体" w:eastAsia="宋体" w:cs="宋体"/>
                <w:sz w:val="28"/>
                <w:szCs w:val="28"/>
              </w:rPr>
            </w:pPr>
          </w:p>
        </w:tc>
        <w:tc>
          <w:tcPr>
            <w:tcW w:w="4048" w:type="dxa"/>
            <w:gridSpan w:val="2"/>
          </w:tcPr>
          <w:p>
            <w:pPr>
              <w:spacing w:line="200" w:lineRule="exact"/>
              <w:jc w:val="left"/>
              <w:rPr>
                <w:rFonts w:hint="eastAsia" w:ascii="宋体" w:hAnsi="宋体" w:eastAsia="宋体" w:cs="宋体"/>
                <w:sz w:val="28"/>
                <w:szCs w:val="28"/>
              </w:rPr>
            </w:pPr>
          </w:p>
          <w:p>
            <w:pPr>
              <w:spacing w:line="200" w:lineRule="exact"/>
              <w:jc w:val="left"/>
              <w:rPr>
                <w:rFonts w:hint="eastAsia" w:ascii="宋体" w:hAnsi="宋体" w:eastAsia="宋体" w:cs="宋体"/>
                <w:sz w:val="28"/>
                <w:szCs w:val="28"/>
              </w:rPr>
            </w:pPr>
            <w:r>
              <w:rPr>
                <w:rFonts w:hint="eastAsia" w:ascii="宋体" w:hAnsi="宋体" w:eastAsia="宋体" w:cs="宋体"/>
                <w:sz w:val="28"/>
                <w:szCs w:val="28"/>
              </w:rPr>
              <w:t>文明史、文明观和生态观、中国共产党生态文明理论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vAlign w:val="center"/>
          </w:tcPr>
          <w:p>
            <w:pPr>
              <w:jc w:val="left"/>
              <w:rPr>
                <w:rFonts w:hint="eastAsia" w:ascii="宋体" w:hAnsi="宋体" w:eastAsia="宋体" w:cs="宋体"/>
                <w:sz w:val="28"/>
                <w:szCs w:val="28"/>
              </w:rPr>
            </w:pPr>
            <w:r>
              <w:rPr>
                <w:rFonts w:hint="eastAsia" w:ascii="宋体" w:hAnsi="宋体" w:eastAsia="宋体" w:cs="宋体"/>
                <w:sz w:val="28"/>
                <w:szCs w:val="28"/>
              </w:rPr>
              <w:t>生态环境的挑战与保护、治理对策</w:t>
            </w:r>
          </w:p>
        </w:tc>
        <w:tc>
          <w:tcPr>
            <w:tcW w:w="4048" w:type="dxa"/>
            <w:gridSpan w:val="2"/>
            <w:vAlign w:val="center"/>
          </w:tcPr>
          <w:p>
            <w:pPr>
              <w:spacing w:line="200" w:lineRule="exact"/>
              <w:jc w:val="left"/>
              <w:rPr>
                <w:rFonts w:hint="eastAsia" w:ascii="宋体" w:hAnsi="宋体" w:eastAsia="宋体" w:cs="宋体"/>
                <w:sz w:val="28"/>
                <w:szCs w:val="28"/>
              </w:rPr>
            </w:pPr>
            <w:r>
              <w:rPr>
                <w:rFonts w:hint="eastAsia" w:ascii="宋体" w:hAnsi="宋体" w:eastAsia="宋体" w:cs="宋体"/>
                <w:sz w:val="28"/>
                <w:szCs w:val="28"/>
              </w:rPr>
              <w:t>生态系统与生物多样性、生态环境的污染与治理修复、气候变化与能源问题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追逐美丽中国梦的生态文明实践</w:t>
            </w:r>
          </w:p>
        </w:tc>
        <w:tc>
          <w:tcPr>
            <w:tcW w:w="4048" w:type="dxa"/>
            <w:gridSpan w:val="2"/>
          </w:tcPr>
          <w:p>
            <w:pPr>
              <w:widowControl/>
              <w:spacing w:line="440" w:lineRule="exact"/>
              <w:jc w:val="both"/>
              <w:rPr>
                <w:rFonts w:hint="eastAsia" w:ascii="宋体" w:hAnsi="宋体" w:eastAsia="宋体" w:cs="宋体"/>
                <w:sz w:val="28"/>
                <w:szCs w:val="28"/>
              </w:rPr>
            </w:pPr>
            <w:r>
              <w:rPr>
                <w:rFonts w:hint="eastAsia" w:ascii="宋体" w:hAnsi="宋体" w:eastAsia="宋体" w:cs="宋体"/>
                <w:sz w:val="28"/>
                <w:szCs w:val="28"/>
              </w:rPr>
              <w:t>当代中国生态文明建设实践、生态产业建设、贵州的可持续发展道路、共建生态文明社会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实践课</w:t>
            </w:r>
          </w:p>
        </w:tc>
        <w:tc>
          <w:tcPr>
            <w:tcW w:w="4048" w:type="dxa"/>
            <w:gridSpan w:val="2"/>
          </w:tcPr>
          <w:p>
            <w:pPr>
              <w:widowControl/>
              <w:spacing w:line="440" w:lineRule="exact"/>
              <w:ind w:firstLine="200"/>
              <w:rPr>
                <w:rFonts w:hint="eastAsia" w:ascii="宋体" w:hAnsi="宋体" w:eastAsia="宋体" w:cs="宋体"/>
                <w:sz w:val="28"/>
                <w:szCs w:val="28"/>
              </w:rPr>
            </w:pPr>
            <w:r>
              <w:rPr>
                <w:rFonts w:hint="eastAsia" w:ascii="宋体" w:hAnsi="宋体" w:eastAsia="宋体" w:cs="宋体"/>
                <w:sz w:val="28"/>
                <w:szCs w:val="28"/>
              </w:rPr>
              <w:t>制作环保海报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widowControl/>
              <w:spacing w:line="440" w:lineRule="exact"/>
              <w:ind w:firstLine="200"/>
              <w:rPr>
                <w:rFonts w:hint="eastAsia" w:ascii="宋体" w:hAnsi="宋体" w:eastAsia="宋体" w:cs="宋体"/>
                <w:sz w:val="28"/>
                <w:szCs w:val="28"/>
              </w:rPr>
            </w:pPr>
            <w:r>
              <w:rPr>
                <w:rFonts w:hint="eastAsia" w:ascii="宋体" w:hAnsi="宋体" w:eastAsia="宋体" w:cs="宋体"/>
                <w:sz w:val="28"/>
                <w:szCs w:val="28"/>
              </w:rPr>
              <w:t>1.生态文明教育强调贴近生活实践，强调学生的亲身体验。</w:t>
            </w:r>
          </w:p>
          <w:p>
            <w:pPr>
              <w:ind w:firstLine="200"/>
              <w:rPr>
                <w:rFonts w:hint="eastAsia" w:ascii="宋体" w:hAnsi="宋体" w:eastAsia="宋体" w:cs="宋体"/>
                <w:sz w:val="28"/>
                <w:szCs w:val="28"/>
              </w:rPr>
            </w:pPr>
            <w:r>
              <w:rPr>
                <w:rFonts w:hint="eastAsia" w:ascii="宋体" w:hAnsi="宋体" w:eastAsia="宋体" w:cs="宋体"/>
                <w:sz w:val="28"/>
                <w:szCs w:val="28"/>
              </w:rPr>
              <w:t>2.根据教学目标和内容、学校和教师的实际情况以及各学段学生的身心发展特点，灵活选择教学途径与方法，并指导学生根据各自特点选择适宜的学习方式。</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3.通过自主探究学习，培养学生对人与环境关系的反思意识和能力。</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4.从可解决的问题入手，以教室、学校、家庭和当地社区的现实环境问题作为学生了解环境问题的起点，鼓励学生运用已有的知识技能分析和解决这些问题，通过学生的实际行动增强他们的信心，使他们愿意进一步参与改善环境的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1.教学媒体：电子教案、教学课件、案例库、视频库</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2.教学场景：合作场景、项目场景、课堂场景</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3.工具设备：课程标准、课程授课计划、教材、校本教材、多媒体教室</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4.教师配备：20名，其中8名专职，11名行政兼职，其中3名中级，17名初级。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1．形成性评价和终结性评价相结合，以形成性评价为主。2．评价主体多元化，主要包括学生评价、教师评价、学校评价、区域评价。</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3．单项评价与综合评价相结合。</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4．评价方式多样化，以定性评价为主。</w:t>
            </w:r>
          </w:p>
        </w:tc>
      </w:tr>
    </w:tbl>
    <w:p>
      <w:pPr>
        <w:pStyle w:val="2"/>
        <w:rPr>
          <w:rFonts w:hint="eastAsia" w:ascii="宋体" w:hAnsi="宋体" w:eastAsia="宋体" w:cs="宋体"/>
          <w:sz w:val="28"/>
          <w:szCs w:val="28"/>
        </w:rPr>
      </w:pPr>
    </w:p>
    <w:p>
      <w:pPr>
        <w:pStyle w:val="2"/>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大学英语</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理论：144</w:t>
            </w:r>
          </w:p>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实践：8</w:t>
            </w:r>
          </w:p>
        </w:tc>
        <w:tc>
          <w:tcPr>
            <w:tcW w:w="19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1.专业能力目标：掌握与最基本的生活场景和工作环境相关的英语词汇和句型，听懂最基本的日常请求和论述，清楚表达个人的观点和见解。</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2.方法能力目标：熟练运用英语进行基本的日常交流和基础的公文写作，解决生存和工作需求，以及如何进一步根据个人需要深入英语学习的自学方法。</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3.社会能力目标：了解基本的中西文化差异及交流原则，介绍中国的饮食，民族和旅游特色，以及海外实习或工作中生存必须的文化常识。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Unit1</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在旅行中如何用英语介绍当地的特色风土人情，以及如何订酒店和购物。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80" w:lineRule="auto"/>
              <w:ind w:firstLine="200"/>
              <w:jc w:val="center"/>
              <w:rPr>
                <w:rFonts w:hint="eastAsia" w:ascii="宋体" w:hAnsi="宋体" w:eastAsia="宋体" w:cs="宋体"/>
                <w:sz w:val="28"/>
                <w:szCs w:val="28"/>
              </w:rPr>
            </w:pPr>
            <w:r>
              <w:rPr>
                <w:rFonts w:hint="eastAsia" w:ascii="宋体" w:hAnsi="宋体" w:eastAsia="宋体" w:cs="宋体"/>
                <w:sz w:val="28"/>
                <w:szCs w:val="28"/>
              </w:rPr>
              <w:t>Unit2</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如何用英语介绍当地的美食和饮食文化差异，以及如何读懂通知并撰写通知。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Unit3</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如何用英语表达对社交媒体的态度，支持还是反对？以及如何书写简单的便条。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Unit4</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如何用英语介绍电子竞技等个人爱好或业余生活，以及如何书写备忘录。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Unit5</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如何用英语表达各类职业及其工作环境，以及如何书写电子邮件。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Unit6</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如何用英语表达感情和交流，以及如何撰写邀请函与回帖。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Unit7</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如何用英语表达现代网络生活，以及如何撰写感谢信。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Unit8</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如何用英语表达时尚和买衣服，以及如何撰写求职信。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Unit9</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如何用英语表达商务礼仪和工作面试，以及如何撰写个人简历。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Unit10</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如何英语表达网络学习的利弊和发展，以及如何对求职信给与回复。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因材施教法，多媒体辅助教学法，“兴趣激励”法，交互式英语教学法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教学媒体：电子教案、教学课件、案例库、视频库</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教学场景：表演场景、小组互动场景、朗诵场景</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工具设备：电脑，投影仪，蓝牙音箱</w:t>
            </w:r>
          </w:p>
          <w:p>
            <w:pPr>
              <w:widowControl/>
              <w:numPr>
                <w:ilvl w:val="0"/>
                <w:numId w:val="6"/>
              </w:numPr>
              <w:adjustRightInd w:val="0"/>
              <w:snapToGrid w:val="0"/>
              <w:spacing w:line="440" w:lineRule="exact"/>
              <w:ind w:left="357" w:hanging="357"/>
              <w:jc w:val="left"/>
              <w:rPr>
                <w:rFonts w:hint="eastAsia" w:ascii="宋体" w:hAnsi="宋体" w:eastAsia="宋体" w:cs="宋体"/>
                <w:sz w:val="28"/>
                <w:szCs w:val="28"/>
              </w:rPr>
            </w:pPr>
            <w:r>
              <w:rPr>
                <w:rFonts w:hint="eastAsia" w:ascii="宋体" w:hAnsi="宋体" w:eastAsia="宋体" w:cs="宋体"/>
                <w:sz w:val="28"/>
                <w:szCs w:val="28"/>
              </w:rPr>
              <w:t>教师配备：专职教师11人，兼职教师28人，其中副教授1人，讲师5人。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学期成绩=30%平时成绩+30%半期成绩+40%期末成绩</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注重过程性考核，旨在激发学生的学习兴趣和自信，强调 对学生基础性知识和技能掌握情况的考核。</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平时成绩包括：出勤情况，作业完成情况，课堂表现，学习方法和态度。</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半期考试包括，单元听力测试或口语测试，根据各个班级不同学情多样化进行。</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期末考试，主要以闭卷形式进行，全院统一命题。</w:t>
            </w:r>
          </w:p>
        </w:tc>
      </w:tr>
    </w:tbl>
    <w:p>
      <w:pPr>
        <w:pStyle w:val="2"/>
        <w:rPr>
          <w:rFonts w:hint="eastAsia" w:ascii="宋体" w:hAnsi="宋体" w:eastAsia="宋体" w:cs="宋体"/>
          <w:sz w:val="28"/>
          <w:szCs w:val="28"/>
        </w:rPr>
      </w:pPr>
    </w:p>
    <w:p>
      <w:pPr>
        <w:pStyle w:val="2"/>
        <w:rPr>
          <w:rFonts w:hint="eastAsia" w:ascii="宋体" w:hAnsi="宋体" w:eastAsia="宋体" w:cs="宋体"/>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553"/>
        <w:gridCol w:w="159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美育—美术鉴赏</w:t>
            </w:r>
          </w:p>
        </w:tc>
        <w:tc>
          <w:tcPr>
            <w:tcW w:w="1595"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2201233545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理论：40</w:t>
            </w:r>
          </w:p>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实践：0</w:t>
            </w:r>
          </w:p>
        </w:tc>
        <w:tc>
          <w:tcPr>
            <w:tcW w:w="1595"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1.专业能力目标：使学生了解美术的基础知识、技能与 原理，熟悉基本审美特征。</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2.方法能力目标：指导学生从自然、社会、文化和艺术等角度进行比较欣赏，更好地理解各民族文化内涵，使学生了解并尊重中西方文化差异，拓展审美视野，形成积极健康的审美观。</w:t>
            </w:r>
          </w:p>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3.社会能力目标：理解作品的思想情感与人文内涵，感受社会美、自然美和艺术美的统一，提高审美能力。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内容（项目）名称</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美术欣赏基础知识</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了解美术鉴赏的基本内容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中国画欣赏</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中国画的特点、赏析各时期作品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中国古、现代雕塑</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古代雕塑在不同时期的艺术成就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西方绘画欣赏</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西方绘画客观具象到主观抽象表现的大体脉络及艺术特征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外国雕塑艺术</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外国古代、近代雕塑艺术成就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中国工艺美术</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工艺造型装、饰特点，工艺元素提取在设计中的运用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中国建筑、园林艺术</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中国古代建筑特征与发展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外国建筑、园林艺术</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外国建筑历史发展及特色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553"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现代环境艺术、设计艺术</w:t>
            </w:r>
          </w:p>
        </w:tc>
        <w:tc>
          <w:tcPr>
            <w:tcW w:w="3669"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理解现代环境艺术、设计艺术的重要性及设计原则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widowControl/>
              <w:spacing w:line="440" w:lineRule="exact"/>
              <w:ind w:firstLine="200"/>
              <w:jc w:val="center"/>
              <w:rPr>
                <w:rFonts w:hint="eastAsia" w:ascii="宋体" w:hAnsi="宋体" w:eastAsia="宋体" w:cs="宋体"/>
                <w:sz w:val="28"/>
                <w:szCs w:val="28"/>
              </w:rPr>
            </w:pPr>
          </w:p>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讲授法   演示法  视频辅助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spacing w:line="440" w:lineRule="exact"/>
              <w:ind w:firstLine="200"/>
              <w:rPr>
                <w:rFonts w:hint="eastAsia" w:ascii="宋体" w:hAnsi="宋体" w:eastAsia="宋体" w:cs="宋体"/>
                <w:sz w:val="28"/>
                <w:szCs w:val="28"/>
              </w:rPr>
            </w:pPr>
            <w:r>
              <w:rPr>
                <w:rFonts w:hint="eastAsia" w:ascii="宋体" w:hAnsi="宋体" w:eastAsia="宋体" w:cs="宋体"/>
                <w:sz w:val="28"/>
                <w:szCs w:val="28"/>
              </w:rPr>
              <w:t>1.教学媒体：多媒体投影仪</w:t>
            </w:r>
          </w:p>
          <w:p>
            <w:pPr>
              <w:widowControl/>
              <w:spacing w:line="440" w:lineRule="exact"/>
              <w:ind w:firstLine="200"/>
              <w:rPr>
                <w:rFonts w:hint="eastAsia" w:ascii="宋体" w:hAnsi="宋体" w:eastAsia="宋体" w:cs="宋体"/>
                <w:sz w:val="28"/>
                <w:szCs w:val="28"/>
              </w:rPr>
            </w:pPr>
            <w:r>
              <w:rPr>
                <w:rFonts w:hint="eastAsia" w:ascii="宋体" w:hAnsi="宋体" w:eastAsia="宋体" w:cs="宋体"/>
                <w:sz w:val="28"/>
                <w:szCs w:val="28"/>
              </w:rPr>
              <w:t>2.教学场景：教室</w:t>
            </w:r>
          </w:p>
          <w:p>
            <w:pPr>
              <w:widowControl/>
              <w:spacing w:line="440" w:lineRule="exact"/>
              <w:ind w:firstLine="200"/>
              <w:rPr>
                <w:rFonts w:hint="eastAsia" w:ascii="宋体" w:hAnsi="宋体" w:eastAsia="宋体" w:cs="宋体"/>
                <w:sz w:val="28"/>
                <w:szCs w:val="28"/>
              </w:rPr>
            </w:pPr>
            <w:r>
              <w:rPr>
                <w:rFonts w:hint="eastAsia" w:ascii="宋体" w:hAnsi="宋体" w:eastAsia="宋体" w:cs="宋体"/>
                <w:sz w:val="28"/>
                <w:szCs w:val="28"/>
              </w:rPr>
              <w:t>3.工具设备:多媒体投影仪.教材</w:t>
            </w:r>
          </w:p>
          <w:p>
            <w:pPr>
              <w:widowControl/>
              <w:spacing w:line="440" w:lineRule="exact"/>
              <w:ind w:firstLine="200"/>
              <w:rPr>
                <w:rFonts w:hint="eastAsia" w:ascii="宋体" w:hAnsi="宋体" w:eastAsia="宋体" w:cs="宋体"/>
                <w:sz w:val="28"/>
                <w:szCs w:val="28"/>
              </w:rPr>
            </w:pPr>
            <w:r>
              <w:rPr>
                <w:rFonts w:hint="eastAsia" w:ascii="宋体" w:hAnsi="宋体" w:eastAsia="宋体" w:cs="宋体"/>
                <w:sz w:val="28"/>
                <w:szCs w:val="28"/>
              </w:rPr>
              <w:t>4.教师配备：校内任课教师共8名，大学本科以上学历，具有高校资格证，有相应的专业技术职称，其中中级以上职称70%。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widowControl/>
              <w:spacing w:line="440" w:lineRule="exact"/>
              <w:ind w:firstLine="200"/>
              <w:jc w:val="center"/>
              <w:rPr>
                <w:rFonts w:hint="eastAsia" w:ascii="宋体" w:hAnsi="宋体" w:eastAsia="宋体" w:cs="宋体"/>
                <w:sz w:val="28"/>
                <w:szCs w:val="28"/>
              </w:rPr>
            </w:pPr>
          </w:p>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上课考勤30%+课程项目作业80%</w:t>
            </w:r>
          </w:p>
        </w:tc>
      </w:tr>
    </w:tbl>
    <w:p>
      <w:pPr>
        <w:pStyle w:val="2"/>
        <w:rPr>
          <w:rFonts w:hint="eastAsia" w:ascii="宋体" w:hAnsi="宋体" w:eastAsia="宋体" w:cs="宋体"/>
          <w:sz w:val="28"/>
          <w:szCs w:val="28"/>
        </w:rPr>
      </w:pPr>
    </w:p>
    <w:p>
      <w:pPr>
        <w:pStyle w:val="2"/>
        <w:rPr>
          <w:rFonts w:hint="eastAsia" w:ascii="宋体" w:hAnsi="宋体" w:eastAsia="宋体" w:cs="宋体"/>
          <w:sz w:val="28"/>
          <w:szCs w:val="28"/>
        </w:rPr>
      </w:pPr>
    </w:p>
    <w:tbl>
      <w:tblPr>
        <w:tblStyle w:val="1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21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心理健康</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课程代码</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174" w:type="dxa"/>
          </w:tcPr>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理论：38</w:t>
            </w:r>
          </w:p>
          <w:p>
            <w:pPr>
              <w:widowControl/>
              <w:adjustRightInd w:val="0"/>
              <w:snapToGrid w:val="0"/>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实践：2</w:t>
            </w:r>
          </w:p>
        </w:tc>
        <w:tc>
          <w:tcPr>
            <w:tcW w:w="19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学分</w:t>
            </w:r>
          </w:p>
        </w:tc>
        <w:tc>
          <w:tcPr>
            <w:tcW w:w="2074" w:type="dxa"/>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学习目标</w:t>
            </w:r>
          </w:p>
        </w:tc>
        <w:tc>
          <w:tcPr>
            <w:tcW w:w="6222" w:type="dxa"/>
            <w:gridSpan w:val="3"/>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1.专业能力目标：通过本课程的教学，使学生了解心理健康的有关理论和基本概念，明确心理健康的标准及意义，了解大学阶段人的心理发展特征及异常表现，掌握自我调适的基本知识。</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2.方法能力目标：通过本课程的教学，指导大学生树立心理保健意识，认识心理活动的规律与自身个性特点，掌握心理健康知识和心理调适方法，学会化解心理困扰。指导他们处理好环境适应、学习成才、人际交往、恋爱情感、求职择业、人格发展、情绪调节和挫折应对等方面的困惑，化解心理问题，预防心理疾病和危机事件发生，促进健康成长。</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3.社会能力目标：通过本课程的教学，指导大学生树立自我意识，学会正确认识评价自己，悦纳自我，增强社会生活的适应能力、压力管理能力、学习发展能力、问题解决能力、人际交往能力、自我管理能力，科学规划自己的未来和人生。引导他们拥有乐观向上、积极进取的人生态度，学会学习，培养创造性思维，训练坚强意志，优化心理品质，培养健全人格，开发心理潜能，促进全面成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学习内容</w:t>
            </w:r>
          </w:p>
        </w:tc>
        <w:tc>
          <w:tcPr>
            <w:tcW w:w="2174" w:type="dxa"/>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内容（项目）名称</w:t>
            </w:r>
          </w:p>
        </w:tc>
        <w:tc>
          <w:tcPr>
            <w:tcW w:w="4048" w:type="dxa"/>
            <w:gridSpan w:val="2"/>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kern w:val="0"/>
                <w:sz w:val="28"/>
                <w:szCs w:val="28"/>
              </w:rPr>
              <w:t>心理健康知多少</w:t>
            </w:r>
          </w:p>
        </w:tc>
        <w:tc>
          <w:tcPr>
            <w:tcW w:w="4048" w:type="dxa"/>
            <w:gridSpan w:val="2"/>
          </w:tcPr>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1.了解心理健康的内涵、标准</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2.增进个人心理健康的方法</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3.培养学生健康的个人心理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做最好的自己</w:t>
            </w:r>
          </w:p>
        </w:tc>
        <w:tc>
          <w:tcPr>
            <w:tcW w:w="4048" w:type="dxa"/>
            <w:gridSpan w:val="2"/>
          </w:tcPr>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1.理解自我形象的定义及其影响因素</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2.比较清晰地形成自己的自我形象</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3.塑造一个比较健康准确的自我形象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情商节节高</w:t>
            </w:r>
          </w:p>
        </w:tc>
        <w:tc>
          <w:tcPr>
            <w:tcW w:w="4048" w:type="dxa"/>
            <w:gridSpan w:val="2"/>
          </w:tcPr>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1.了解“情商”理论的发展历程，理解“情商”的概念，认识“情绪”的种类</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2.学习正确识别他人感受、恰当表达自己的感受</w:t>
            </w:r>
          </w:p>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3.调节自我情商，管理自我情绪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沟通无极限</w:t>
            </w:r>
          </w:p>
        </w:tc>
        <w:tc>
          <w:tcPr>
            <w:tcW w:w="4048" w:type="dxa"/>
            <w:gridSpan w:val="2"/>
          </w:tcPr>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1.了解沟通对我们生活、学习、工作的重要性</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2.如何进行良好有效的沟通</w:t>
            </w:r>
          </w:p>
          <w:p>
            <w:pPr>
              <w:widowControl/>
              <w:spacing w:line="440" w:lineRule="exact"/>
              <w:jc w:val="left"/>
              <w:rPr>
                <w:rFonts w:hint="eastAsia" w:ascii="宋体" w:hAnsi="宋体" w:eastAsia="宋体" w:cs="宋体"/>
                <w:sz w:val="28"/>
                <w:szCs w:val="28"/>
              </w:rPr>
            </w:pPr>
            <w:r>
              <w:rPr>
                <w:rFonts w:hint="eastAsia" w:ascii="宋体" w:hAnsi="宋体" w:eastAsia="宋体" w:cs="宋体"/>
                <w:sz w:val="28"/>
                <w:szCs w:val="28"/>
              </w:rPr>
              <w:t>3.学会与人为善、沟通至上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与你谈情又说爱</w:t>
            </w:r>
          </w:p>
        </w:tc>
        <w:tc>
          <w:tcPr>
            <w:tcW w:w="4048" w:type="dxa"/>
            <w:gridSpan w:val="2"/>
          </w:tcPr>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1. 使学生理解爱情的基本内涵</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2.帮助学生树立正确的恋爱观</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3.帮助学生树立正确的人生观，恋爱观，性爱观。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应对压力有良方</w:t>
            </w:r>
          </w:p>
        </w:tc>
        <w:tc>
          <w:tcPr>
            <w:tcW w:w="4048" w:type="dxa"/>
            <w:gridSpan w:val="2"/>
          </w:tcPr>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1.学会评估压力</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2.能找到压力的源头</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3.学会与压力共处</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4.学会管理压力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生命真精彩</w:t>
            </w:r>
          </w:p>
        </w:tc>
        <w:tc>
          <w:tcPr>
            <w:tcW w:w="4048" w:type="dxa"/>
            <w:gridSpan w:val="2"/>
          </w:tcPr>
          <w:p>
            <w:pPr>
              <w:pStyle w:val="2"/>
              <w:numPr>
                <w:ilvl w:val="0"/>
                <w:numId w:val="24"/>
              </w:numPr>
              <w:ind w:firstLine="0" w:firstLineChars="0"/>
              <w:jc w:val="left"/>
              <w:rPr>
                <w:rFonts w:hint="eastAsia" w:ascii="宋体" w:hAnsi="宋体" w:eastAsia="宋体" w:cs="宋体"/>
                <w:sz w:val="28"/>
                <w:szCs w:val="28"/>
              </w:rPr>
            </w:pPr>
            <w:r>
              <w:rPr>
                <w:rFonts w:hint="eastAsia" w:ascii="宋体" w:hAnsi="宋体" w:eastAsia="宋体" w:cs="宋体"/>
                <w:sz w:val="28"/>
                <w:szCs w:val="28"/>
              </w:rPr>
              <w:t>使学生们懂得人生生命的意义与重要性</w:t>
            </w:r>
          </w:p>
          <w:p>
            <w:pPr>
              <w:pStyle w:val="2"/>
              <w:numPr>
                <w:ilvl w:val="0"/>
                <w:numId w:val="24"/>
              </w:numPr>
              <w:ind w:firstLine="0" w:firstLineChars="0"/>
              <w:jc w:val="left"/>
              <w:rPr>
                <w:rFonts w:hint="eastAsia" w:ascii="宋体" w:hAnsi="宋体" w:eastAsia="宋体" w:cs="宋体"/>
                <w:sz w:val="28"/>
                <w:szCs w:val="28"/>
              </w:rPr>
            </w:pPr>
            <w:r>
              <w:rPr>
                <w:rFonts w:hint="eastAsia" w:ascii="宋体" w:hAnsi="宋体" w:eastAsia="宋体" w:cs="宋体"/>
                <w:sz w:val="28"/>
                <w:szCs w:val="28"/>
              </w:rPr>
              <w:t>思考如何活出生命的精彩</w:t>
            </w:r>
          </w:p>
          <w:p>
            <w:pPr>
              <w:pStyle w:val="2"/>
              <w:numPr>
                <w:ilvl w:val="0"/>
                <w:numId w:val="24"/>
              </w:numPr>
              <w:ind w:firstLine="0" w:firstLineChars="0"/>
              <w:jc w:val="left"/>
              <w:rPr>
                <w:rFonts w:hint="eastAsia" w:ascii="宋体" w:hAnsi="宋体" w:eastAsia="宋体" w:cs="宋体"/>
                <w:sz w:val="28"/>
                <w:szCs w:val="28"/>
              </w:rPr>
            </w:pPr>
            <w:r>
              <w:rPr>
                <w:rFonts w:hint="eastAsia" w:ascii="宋体" w:hAnsi="宋体" w:eastAsia="宋体" w:cs="宋体"/>
                <w:sz w:val="28"/>
                <w:szCs w:val="28"/>
              </w:rPr>
              <w:t>获得必备的心理健康知识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我的生涯我做主</w:t>
            </w:r>
          </w:p>
        </w:tc>
        <w:tc>
          <w:tcPr>
            <w:tcW w:w="4048" w:type="dxa"/>
            <w:gridSpan w:val="2"/>
          </w:tcPr>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1.提高学生的生涯自主意识，为自己的生涯负责</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2.扩展对生涯概念的理解</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3.树立“生涯可规划”的信念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widowControl/>
              <w:spacing w:line="440" w:lineRule="exact"/>
              <w:ind w:firstLine="200"/>
              <w:jc w:val="center"/>
              <w:rPr>
                <w:rFonts w:hint="eastAsia" w:ascii="宋体" w:hAnsi="宋体" w:eastAsia="宋体" w:cs="宋体"/>
                <w:sz w:val="28"/>
                <w:szCs w:val="28"/>
              </w:rPr>
            </w:pPr>
          </w:p>
        </w:tc>
        <w:tc>
          <w:tcPr>
            <w:tcW w:w="2174" w:type="dxa"/>
          </w:tcPr>
          <w:p>
            <w:pPr>
              <w:widowControl/>
              <w:spacing w:line="440" w:lineRule="exact"/>
              <w:ind w:firstLine="200"/>
              <w:jc w:val="left"/>
              <w:rPr>
                <w:rFonts w:hint="eastAsia" w:ascii="宋体" w:hAnsi="宋体" w:eastAsia="宋体" w:cs="宋体"/>
                <w:sz w:val="28"/>
                <w:szCs w:val="28"/>
              </w:rPr>
            </w:pPr>
            <w:r>
              <w:rPr>
                <w:rFonts w:hint="eastAsia" w:ascii="宋体" w:hAnsi="宋体" w:eastAsia="宋体" w:cs="宋体"/>
                <w:sz w:val="28"/>
                <w:szCs w:val="28"/>
              </w:rPr>
              <w:t>实践</w:t>
            </w:r>
          </w:p>
        </w:tc>
        <w:tc>
          <w:tcPr>
            <w:tcW w:w="4048" w:type="dxa"/>
            <w:gridSpan w:val="2"/>
          </w:tcPr>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心理测试</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1.考试焦虑自评量表</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2.职业个性测试</w:t>
            </w:r>
          </w:p>
          <w:p>
            <w:pPr>
              <w:pStyle w:val="2"/>
              <w:ind w:firstLine="0" w:firstLineChars="0"/>
              <w:jc w:val="left"/>
              <w:rPr>
                <w:rFonts w:hint="eastAsia" w:ascii="宋体" w:hAnsi="宋体" w:eastAsia="宋体" w:cs="宋体"/>
                <w:sz w:val="28"/>
                <w:szCs w:val="28"/>
              </w:rPr>
            </w:pPr>
            <w:r>
              <w:rPr>
                <w:rFonts w:hint="eastAsia" w:ascii="宋体" w:hAnsi="宋体" w:eastAsia="宋体" w:cs="宋体"/>
                <w:sz w:val="28"/>
                <w:szCs w:val="28"/>
              </w:rPr>
              <w:t>3.多元智力类型的自我检测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教学方法设计</w:t>
            </w:r>
          </w:p>
        </w:tc>
        <w:tc>
          <w:tcPr>
            <w:tcW w:w="6222" w:type="dxa"/>
            <w:gridSpan w:val="3"/>
          </w:tcPr>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课程采用理论与体验教学相结合、讲授与训练相结合的教学方法，如课堂讲授、案例分析、小组讨论、心理测试、团体训练、情境表演、角色扮演、体验活动、课堂提问等方式，激发学生学习心理健康的兴趣。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074" w:type="dxa"/>
            <w:vAlign w:val="center"/>
          </w:tcPr>
          <w:p>
            <w:pPr>
              <w:widowControl/>
              <w:spacing w:line="440" w:lineRule="exact"/>
              <w:ind w:firstLine="200"/>
              <w:jc w:val="center"/>
              <w:rPr>
                <w:rFonts w:hint="eastAsia" w:ascii="宋体" w:hAnsi="宋体" w:eastAsia="宋体" w:cs="宋体"/>
                <w:sz w:val="28"/>
                <w:szCs w:val="28"/>
              </w:rPr>
            </w:pPr>
            <w:r>
              <w:rPr>
                <w:rFonts w:hint="eastAsia" w:ascii="宋体" w:hAnsi="宋体" w:eastAsia="宋体" w:cs="宋体"/>
                <w:sz w:val="28"/>
                <w:szCs w:val="28"/>
              </w:rPr>
              <w:t>教学条件</w:t>
            </w:r>
          </w:p>
        </w:tc>
        <w:tc>
          <w:tcPr>
            <w:tcW w:w="6222" w:type="dxa"/>
            <w:gridSpan w:val="3"/>
          </w:tcPr>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1.心理健康咨询室：学院有课程团体活动室和常用的团体活动器材，可满足一般的活动课程要求。</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2.教学媒体：多媒体教室</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3.教学场景：巧设不同教学场景，使学生积极情绪得到激发。教学过程中穿插分组游戏，增强学生兴趣；巧设心理健康实践场景和心理测试，提高学生心理健康学习主动性；巧设分组合作场景，培养学生团队意识。</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4.工具设备：与教学相关的教学视频、音乐、资料等。</w:t>
            </w:r>
          </w:p>
          <w:p>
            <w:pPr>
              <w:widowControl/>
              <w:adjustRightInd w:val="0"/>
              <w:snapToGrid w:val="0"/>
              <w:spacing w:line="440" w:lineRule="exact"/>
              <w:jc w:val="left"/>
              <w:rPr>
                <w:rFonts w:hint="eastAsia" w:ascii="宋体" w:hAnsi="宋体" w:eastAsia="宋体" w:cs="宋体"/>
                <w:sz w:val="28"/>
                <w:szCs w:val="28"/>
              </w:rPr>
            </w:pPr>
            <w:r>
              <w:rPr>
                <w:rFonts w:hint="eastAsia" w:ascii="宋体" w:hAnsi="宋体" w:eastAsia="宋体" w:cs="宋体"/>
                <w:sz w:val="28"/>
                <w:szCs w:val="28"/>
              </w:rPr>
              <w:t>5.教师配备：目前，担任心理健康课程的教师共25人（其中副教授4人，讲师11人，助教9人，教员1人），授课教师皆具备相应的教师资格、文化素养与职业道德，具有心理健康专业全面而扎实的专业知识和技能。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74" w:type="dxa"/>
            <w:vAlign w:val="center"/>
          </w:tcPr>
          <w:p>
            <w:pPr>
              <w:widowControl/>
              <w:spacing w:line="440" w:lineRule="exact"/>
              <w:jc w:val="center"/>
              <w:rPr>
                <w:rFonts w:hint="eastAsia" w:ascii="宋体" w:hAnsi="宋体" w:eastAsia="宋体" w:cs="宋体"/>
                <w:sz w:val="28"/>
                <w:szCs w:val="28"/>
              </w:rPr>
            </w:pPr>
            <w:r>
              <w:rPr>
                <w:rFonts w:hint="eastAsia" w:ascii="宋体" w:hAnsi="宋体" w:eastAsia="宋体" w:cs="宋体"/>
                <w:sz w:val="28"/>
                <w:szCs w:val="28"/>
              </w:rPr>
              <w:t>考核方式与标准</w:t>
            </w:r>
          </w:p>
        </w:tc>
        <w:tc>
          <w:tcPr>
            <w:tcW w:w="6222" w:type="dxa"/>
            <w:gridSpan w:val="3"/>
          </w:tcPr>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《心理健康教育》课程考核方式为考查，采用过程性评估和形成性评估相结合的方式对学生进行自主考核，考查学生对心理健康相关概念的掌握情况。</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考查成绩由二部分组成：</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1、过程评价占60%。其中，出勤10%、学习态度10%、课堂参与20%、作业20%。</w:t>
            </w:r>
          </w:p>
          <w:p>
            <w:pPr>
              <w:pStyle w:val="2"/>
              <w:ind w:firstLine="0" w:firstLineChars="0"/>
              <w:rPr>
                <w:rFonts w:hint="eastAsia" w:ascii="宋体" w:hAnsi="宋体" w:eastAsia="宋体" w:cs="宋体"/>
                <w:sz w:val="28"/>
                <w:szCs w:val="28"/>
              </w:rPr>
            </w:pPr>
            <w:r>
              <w:rPr>
                <w:rFonts w:hint="eastAsia" w:ascii="宋体" w:hAnsi="宋体" w:eastAsia="宋体" w:cs="宋体"/>
                <w:sz w:val="28"/>
                <w:szCs w:val="28"/>
              </w:rPr>
              <w:t>2、课程结束综合考核占40%（采用开卷形式，如实践性作业、学习总结、学习心得、案例分析、心理剧展示等均可），考查试卷暂由授课教师保管）</w:t>
            </w:r>
          </w:p>
          <w:p>
            <w:pPr>
              <w:pStyle w:val="2"/>
              <w:ind w:firstLine="0" w:firstLineChars="0"/>
              <w:rPr>
                <w:rFonts w:hint="eastAsia" w:ascii="宋体" w:hAnsi="宋体" w:eastAsia="宋体" w:cs="宋体"/>
                <w:sz w:val="28"/>
                <w:szCs w:val="28"/>
              </w:rPr>
            </w:pPr>
          </w:p>
        </w:tc>
      </w:tr>
    </w:tbl>
    <w:p>
      <w:pPr>
        <w:pStyle w:val="2"/>
        <w:ind w:left="0" w:leftChars="0" w:firstLine="0" w:firstLineChars="0"/>
        <w:rPr>
          <w:rFonts w:hint="eastAsia" w:ascii="宋体" w:hAnsi="宋体" w:eastAsia="宋体" w:cs="宋体"/>
          <w:sz w:val="28"/>
          <w:szCs w:val="28"/>
        </w:rPr>
      </w:pPr>
    </w:p>
    <w:p>
      <w:pPr>
        <w:numPr>
          <w:ilvl w:val="0"/>
          <w:numId w:val="4"/>
        </w:numPr>
        <w:overflowPunct w:val="0"/>
        <w:adjustRightInd w:val="0"/>
        <w:ind w:firstLine="562" w:firstLineChars="200"/>
        <w:outlineLvl w:val="1"/>
        <w:rPr>
          <w:rFonts w:ascii="宋体" w:hAnsi="宋体" w:eastAsia="宋体" w:cs="Times New Roman"/>
          <w:b/>
          <w:sz w:val="28"/>
          <w:szCs w:val="28"/>
        </w:rPr>
      </w:pPr>
      <w:bookmarkStart w:id="12" w:name="_Toc23635823"/>
      <w:r>
        <w:rPr>
          <w:rFonts w:ascii="宋体" w:hAnsi="宋体" w:eastAsia="宋体" w:cs="Times New Roman"/>
          <w:b/>
          <w:sz w:val="28"/>
          <w:szCs w:val="28"/>
        </w:rPr>
        <w:t>专业（技能）课程</w:t>
      </w:r>
      <w:bookmarkEnd w:id="12"/>
    </w:p>
    <w:p>
      <w:pPr>
        <w:widowControl/>
        <w:spacing w:line="440" w:lineRule="exact"/>
        <w:ind w:firstLine="840" w:firstLineChars="300"/>
        <w:jc w:val="left"/>
        <w:rPr>
          <w:rFonts w:ascii="宋体" w:hAnsi="宋体" w:eastAsia="宋体" w:cs="宋体"/>
          <w:sz w:val="28"/>
          <w:szCs w:val="28"/>
        </w:rPr>
      </w:pPr>
      <w:r>
        <w:rPr>
          <w:rFonts w:hint="eastAsia" w:ascii="宋体" w:hAnsi="宋体" w:eastAsia="宋体" w:cs="宋体"/>
          <w:sz w:val="28"/>
          <w:szCs w:val="28"/>
        </w:rPr>
        <w:t>应准确描述各门课程的课程目标、主要内容和教学要求，增强可操作性。</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课程名称</w:t>
            </w: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电子商务概论</w:t>
            </w:r>
          </w:p>
        </w:tc>
        <w:tc>
          <w:tcPr>
            <w:tcW w:w="19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课程代码</w:t>
            </w:r>
          </w:p>
        </w:tc>
        <w:tc>
          <w:tcPr>
            <w:tcW w:w="20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2</w:t>
            </w:r>
            <w:r>
              <w:rPr>
                <w:rFonts w:ascii="宋体" w:hAnsi="宋体" w:eastAsia="宋体" w:cs="Times New Roman"/>
                <w:sz w:val="28"/>
                <w:szCs w:val="28"/>
              </w:rPr>
              <w:t>305A0001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学时</w:t>
            </w:r>
          </w:p>
        </w:tc>
        <w:tc>
          <w:tcPr>
            <w:tcW w:w="2174" w:type="dxa"/>
          </w:tcPr>
          <w:p>
            <w:pPr>
              <w:widowControl/>
              <w:adjustRightInd w:val="0"/>
              <w:snapToGrid w:val="0"/>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理论：</w:t>
            </w:r>
            <w:r>
              <w:rPr>
                <w:rFonts w:ascii="宋体" w:hAnsi="宋体" w:eastAsia="宋体" w:cs="Times New Roman"/>
                <w:sz w:val="28"/>
                <w:szCs w:val="28"/>
              </w:rPr>
              <w:t>70</w:t>
            </w:r>
            <w:r>
              <w:rPr>
                <w:rFonts w:hint="eastAsia" w:ascii="宋体" w:hAnsi="宋体" w:eastAsia="宋体" w:cs="Times New Roman"/>
                <w:sz w:val="28"/>
                <w:szCs w:val="28"/>
              </w:rPr>
              <w:t xml:space="preserve"> </w:t>
            </w:r>
          </w:p>
          <w:p>
            <w:pPr>
              <w:widowControl/>
              <w:adjustRightInd w:val="0"/>
              <w:snapToGrid w:val="0"/>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实践：</w:t>
            </w:r>
            <w:r>
              <w:rPr>
                <w:rFonts w:ascii="宋体" w:hAnsi="宋体" w:eastAsia="宋体" w:cs="Times New Roman"/>
                <w:sz w:val="28"/>
                <w:szCs w:val="28"/>
              </w:rPr>
              <w:t>6</w:t>
            </w:r>
          </w:p>
        </w:tc>
        <w:tc>
          <w:tcPr>
            <w:tcW w:w="19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学分</w:t>
            </w:r>
          </w:p>
        </w:tc>
        <w:tc>
          <w:tcPr>
            <w:tcW w:w="20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学习目标</w:t>
            </w:r>
          </w:p>
        </w:tc>
        <w:tc>
          <w:tcPr>
            <w:tcW w:w="6222" w:type="dxa"/>
            <w:gridSpan w:val="3"/>
          </w:tcPr>
          <w:p>
            <w:pPr>
              <w:widowControl/>
              <w:ind w:firstLine="200"/>
              <w:rPr>
                <w:rFonts w:ascii="宋体" w:hAnsi="宋体" w:eastAsia="宋体"/>
                <w:sz w:val="28"/>
                <w:szCs w:val="28"/>
              </w:rPr>
            </w:pPr>
            <w:r>
              <w:rPr>
                <w:rFonts w:hint="eastAsia" w:ascii="宋体" w:hAnsi="宋体" w:eastAsia="宋体" w:cs="Times New Roman"/>
                <w:sz w:val="28"/>
                <w:szCs w:val="28"/>
              </w:rPr>
              <w:t>1</w:t>
            </w:r>
            <w:r>
              <w:rPr>
                <w:rFonts w:ascii="宋体" w:hAnsi="宋体" w:eastAsia="宋体" w:cs="Times New Roman"/>
                <w:sz w:val="28"/>
                <w:szCs w:val="28"/>
              </w:rPr>
              <w:t>.</w:t>
            </w:r>
            <w:r>
              <w:rPr>
                <w:rFonts w:hint="eastAsia" w:ascii="宋体" w:hAnsi="宋体" w:eastAsia="宋体" w:cs="Times New Roman"/>
                <w:sz w:val="28"/>
                <w:szCs w:val="28"/>
              </w:rPr>
              <w:t>专业能力目标：帮助学生完成专业知识启蒙，建立必要专业视野，提升职业素养</w:t>
            </w:r>
            <w:r>
              <w:rPr>
                <w:rFonts w:ascii="宋体" w:hAnsi="宋体" w:eastAsia="宋体"/>
                <w:sz w:val="28"/>
                <w:szCs w:val="28"/>
              </w:rPr>
              <w:t xml:space="preserve"> </w:t>
            </w:r>
          </w:p>
          <w:p>
            <w:pPr>
              <w:widowControl/>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2</w:t>
            </w:r>
            <w:r>
              <w:rPr>
                <w:rFonts w:ascii="宋体" w:hAnsi="宋体" w:eastAsia="宋体" w:cs="Times New Roman"/>
                <w:sz w:val="28"/>
                <w:szCs w:val="28"/>
              </w:rPr>
              <w:t>.</w:t>
            </w:r>
            <w:r>
              <w:rPr>
                <w:rFonts w:hint="eastAsia" w:ascii="宋体" w:hAnsi="宋体" w:eastAsia="宋体" w:cs="Times New Roman"/>
                <w:sz w:val="28"/>
                <w:szCs w:val="28"/>
              </w:rPr>
              <w:t>方法能力目标：通过基础技能训练，提升学生实践能力</w:t>
            </w:r>
          </w:p>
          <w:p>
            <w:pPr>
              <w:widowControl/>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3</w:t>
            </w:r>
            <w:r>
              <w:rPr>
                <w:rFonts w:ascii="宋体" w:hAnsi="宋体" w:eastAsia="宋体" w:cs="Times New Roman"/>
                <w:sz w:val="28"/>
                <w:szCs w:val="28"/>
              </w:rPr>
              <w:t>.</w:t>
            </w:r>
            <w:r>
              <w:rPr>
                <w:rFonts w:hint="eastAsia" w:ascii="宋体" w:hAnsi="宋体" w:eastAsia="宋体" w:cs="Times New Roman"/>
                <w:sz w:val="28"/>
                <w:szCs w:val="28"/>
              </w:rPr>
              <w:t>社会能力目标：为中小型企业提供专业的电子商务型人才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学习内容</w:t>
            </w:r>
          </w:p>
        </w:tc>
        <w:tc>
          <w:tcPr>
            <w:tcW w:w="2174" w:type="dxa"/>
          </w:tcPr>
          <w:p>
            <w:pPr>
              <w:widowControl/>
              <w:spacing w:line="440" w:lineRule="exact"/>
              <w:jc w:val="left"/>
              <w:rPr>
                <w:rFonts w:ascii="宋体" w:hAnsi="宋体" w:eastAsia="宋体" w:cs="Times New Roman"/>
                <w:sz w:val="28"/>
                <w:szCs w:val="28"/>
              </w:rPr>
            </w:pPr>
            <w:r>
              <w:rPr>
                <w:rFonts w:hint="eastAsia" w:ascii="宋体" w:hAnsi="宋体" w:eastAsia="宋体" w:cs="Times New Roman"/>
                <w:sz w:val="28"/>
                <w:szCs w:val="28"/>
              </w:rPr>
              <w:t>内容（项目）名称</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项目一什么是电子商务</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电子商务现状</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电子商务定义</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项目二</w:t>
            </w:r>
            <w:r>
              <w:rPr>
                <w:rFonts w:ascii="宋体" w:hAnsi="宋体" w:eastAsia="宋体" w:cs="Times New Roman"/>
                <w:sz w:val="28"/>
                <w:szCs w:val="28"/>
              </w:rPr>
              <w:t xml:space="preserve"> 电子商务技术基础</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计算机网路技术</w:t>
            </w:r>
          </w:p>
          <w:p>
            <w:pPr>
              <w:widowControl/>
              <w:spacing w:line="440" w:lineRule="exact"/>
              <w:ind w:firstLine="200"/>
              <w:jc w:val="center"/>
              <w:rPr>
                <w:rFonts w:ascii="宋体" w:hAnsi="宋体" w:eastAsia="宋体" w:cs="Times New Roman"/>
                <w:sz w:val="28"/>
                <w:szCs w:val="28"/>
              </w:rPr>
            </w:pPr>
            <w:r>
              <w:rPr>
                <w:rFonts w:ascii="宋体" w:hAnsi="宋体" w:eastAsia="宋体" w:cs="Times New Roman"/>
                <w:sz w:val="28"/>
                <w:szCs w:val="28"/>
              </w:rPr>
              <w:t>Internet主要功能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项目三</w:t>
            </w:r>
            <w:r>
              <w:rPr>
                <w:rFonts w:ascii="宋体" w:hAnsi="宋体" w:eastAsia="宋体" w:cs="Times New Roman"/>
                <w:sz w:val="28"/>
                <w:szCs w:val="28"/>
              </w:rPr>
              <w:t xml:space="preserve"> 电子商务市场分析</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ascii="宋体" w:hAnsi="宋体" w:eastAsia="宋体" w:cs="Times New Roman"/>
                <w:sz w:val="28"/>
                <w:szCs w:val="28"/>
              </w:rPr>
              <w:t>B2B电子商务市场</w:t>
            </w:r>
          </w:p>
          <w:p>
            <w:pPr>
              <w:widowControl/>
              <w:spacing w:line="440" w:lineRule="exact"/>
              <w:ind w:firstLine="200"/>
              <w:jc w:val="center"/>
              <w:rPr>
                <w:rFonts w:ascii="宋体" w:hAnsi="宋体" w:eastAsia="宋体" w:cs="Times New Roman"/>
                <w:sz w:val="28"/>
                <w:szCs w:val="28"/>
              </w:rPr>
            </w:pPr>
            <w:r>
              <w:rPr>
                <w:rFonts w:ascii="宋体" w:hAnsi="宋体" w:eastAsia="宋体" w:cs="Times New Roman"/>
                <w:sz w:val="28"/>
                <w:szCs w:val="28"/>
              </w:rPr>
              <w:t>B2C电子商务市场</w:t>
            </w:r>
          </w:p>
          <w:p>
            <w:pPr>
              <w:widowControl/>
              <w:spacing w:line="440" w:lineRule="exact"/>
              <w:ind w:firstLine="200"/>
              <w:jc w:val="center"/>
              <w:rPr>
                <w:rFonts w:ascii="宋体" w:hAnsi="宋体" w:eastAsia="宋体" w:cs="Times New Roman"/>
                <w:sz w:val="28"/>
                <w:szCs w:val="28"/>
              </w:rPr>
            </w:pPr>
            <w:r>
              <w:rPr>
                <w:rFonts w:ascii="宋体" w:hAnsi="宋体" w:eastAsia="宋体" w:cs="Times New Roman"/>
                <w:sz w:val="28"/>
                <w:szCs w:val="28"/>
              </w:rPr>
              <w:t>C2C电子商务市场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项目五</w:t>
            </w:r>
            <w:r>
              <w:rPr>
                <w:rFonts w:ascii="宋体" w:hAnsi="宋体" w:eastAsia="宋体" w:cs="Times New Roman"/>
                <w:sz w:val="28"/>
                <w:szCs w:val="28"/>
              </w:rPr>
              <w:t xml:space="preserve"> 电子商务安全</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电子商务安全技术策略</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电子商务交易风险识别与防范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项目五</w:t>
            </w:r>
            <w:r>
              <w:rPr>
                <w:rFonts w:ascii="宋体" w:hAnsi="宋体" w:eastAsia="宋体" w:cs="Times New Roman"/>
                <w:sz w:val="28"/>
                <w:szCs w:val="28"/>
              </w:rPr>
              <w:t xml:space="preserve"> 电子商务物流</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电子商务物流模式</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电子商务物流配送方案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教学方法设计</w:t>
            </w:r>
          </w:p>
        </w:tc>
        <w:tc>
          <w:tcPr>
            <w:tcW w:w="6222" w:type="dxa"/>
            <w:gridSpan w:val="3"/>
          </w:tcPr>
          <w:p>
            <w:pPr>
              <w:widowControl/>
              <w:spacing w:line="440" w:lineRule="exact"/>
              <w:ind w:firstLine="200"/>
              <w:jc w:val="center"/>
              <w:rPr>
                <w:rFonts w:ascii="宋体" w:hAnsi="宋体" w:eastAsia="宋体" w:cs="Times New Roman"/>
                <w:sz w:val="28"/>
                <w:szCs w:val="28"/>
              </w:rPr>
            </w:pPr>
          </w:p>
          <w:p>
            <w:pPr>
              <w:widowControl/>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分享式教学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教学条件</w:t>
            </w:r>
          </w:p>
        </w:tc>
        <w:tc>
          <w:tcPr>
            <w:tcW w:w="6222" w:type="dxa"/>
            <w:gridSpan w:val="3"/>
          </w:tcPr>
          <w:p>
            <w:pPr>
              <w:widowControl/>
              <w:numPr>
                <w:ilvl w:val="0"/>
                <w:numId w:val="6"/>
              </w:numPr>
              <w:adjustRightInd w:val="0"/>
              <w:snapToGrid w:val="0"/>
              <w:spacing w:line="440" w:lineRule="exact"/>
              <w:ind w:left="357" w:hanging="357"/>
              <w:jc w:val="left"/>
              <w:rPr>
                <w:rFonts w:ascii="宋体" w:hAnsi="宋体" w:eastAsia="宋体" w:cs="Times New Roman"/>
                <w:sz w:val="28"/>
                <w:szCs w:val="28"/>
              </w:rPr>
            </w:pPr>
            <w:r>
              <w:rPr>
                <w:rFonts w:hint="eastAsia" w:ascii="宋体" w:hAnsi="宋体" w:eastAsia="宋体" w:cs="Times New Roman"/>
                <w:sz w:val="28"/>
                <w:szCs w:val="28"/>
              </w:rPr>
              <w:t>教学媒体：多媒体教学</w:t>
            </w:r>
          </w:p>
          <w:p>
            <w:pPr>
              <w:widowControl/>
              <w:numPr>
                <w:ilvl w:val="0"/>
                <w:numId w:val="6"/>
              </w:numPr>
              <w:adjustRightInd w:val="0"/>
              <w:snapToGrid w:val="0"/>
              <w:spacing w:line="440" w:lineRule="exact"/>
              <w:ind w:left="357" w:hanging="357"/>
              <w:jc w:val="left"/>
              <w:rPr>
                <w:rFonts w:ascii="宋体" w:hAnsi="宋体" w:eastAsia="宋体" w:cs="Times New Roman"/>
                <w:sz w:val="28"/>
                <w:szCs w:val="28"/>
              </w:rPr>
            </w:pPr>
            <w:r>
              <w:rPr>
                <w:rFonts w:hint="eastAsia" w:ascii="宋体" w:hAnsi="宋体" w:eastAsia="宋体" w:cs="Times New Roman"/>
                <w:sz w:val="28"/>
                <w:szCs w:val="28"/>
              </w:rPr>
              <w:t>教学场景：项目式教学方法</w:t>
            </w:r>
          </w:p>
          <w:p>
            <w:pPr>
              <w:widowControl/>
              <w:numPr>
                <w:ilvl w:val="0"/>
                <w:numId w:val="6"/>
              </w:numPr>
              <w:adjustRightInd w:val="0"/>
              <w:snapToGrid w:val="0"/>
              <w:spacing w:line="440" w:lineRule="exact"/>
              <w:ind w:left="357" w:hanging="357"/>
              <w:jc w:val="left"/>
              <w:rPr>
                <w:rFonts w:ascii="宋体" w:hAnsi="宋体" w:eastAsia="宋体" w:cs="Times New Roman"/>
                <w:sz w:val="28"/>
                <w:szCs w:val="28"/>
              </w:rPr>
            </w:pPr>
            <w:r>
              <w:rPr>
                <w:rFonts w:hint="eastAsia" w:ascii="宋体" w:hAnsi="宋体" w:eastAsia="宋体" w:cs="Times New Roman"/>
                <w:sz w:val="28"/>
                <w:szCs w:val="28"/>
              </w:rPr>
              <w:t>工具设备：计算机，网络</w:t>
            </w:r>
          </w:p>
          <w:p>
            <w:pPr>
              <w:widowControl/>
              <w:numPr>
                <w:ilvl w:val="0"/>
                <w:numId w:val="6"/>
              </w:numPr>
              <w:adjustRightInd w:val="0"/>
              <w:snapToGrid w:val="0"/>
              <w:spacing w:line="440" w:lineRule="exact"/>
              <w:ind w:left="357" w:hanging="357"/>
              <w:jc w:val="left"/>
              <w:rPr>
                <w:rFonts w:ascii="宋体" w:hAnsi="宋体" w:eastAsia="宋体" w:cs="Times New Roman"/>
                <w:sz w:val="28"/>
                <w:szCs w:val="28"/>
              </w:rPr>
            </w:pPr>
            <w:r>
              <w:rPr>
                <w:rFonts w:hint="eastAsia" w:ascii="宋体" w:hAnsi="宋体" w:eastAsia="宋体" w:cs="Times New Roman"/>
                <w:sz w:val="28"/>
                <w:szCs w:val="28"/>
              </w:rPr>
              <w:t>教师配备：熟悉电子商务行业相关技术与技能的专业教师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2074" w:type="dxa"/>
            <w:vAlign w:val="center"/>
          </w:tcPr>
          <w:p>
            <w:pPr>
              <w:widowControl/>
              <w:spacing w:line="440" w:lineRule="exact"/>
              <w:jc w:val="center"/>
              <w:rPr>
                <w:rFonts w:ascii="宋体" w:hAnsi="宋体" w:eastAsia="宋体" w:cs="Times New Roman"/>
                <w:sz w:val="28"/>
                <w:szCs w:val="28"/>
              </w:rPr>
            </w:pPr>
            <w:r>
              <w:rPr>
                <w:rFonts w:hint="eastAsia" w:ascii="宋体" w:hAnsi="宋体" w:eastAsia="宋体" w:cs="Times New Roman"/>
                <w:sz w:val="28"/>
                <w:szCs w:val="28"/>
              </w:rPr>
              <w:t>考核方式与标准</w:t>
            </w:r>
          </w:p>
        </w:tc>
        <w:tc>
          <w:tcPr>
            <w:tcW w:w="6222" w:type="dxa"/>
            <w:gridSpan w:val="3"/>
          </w:tcPr>
          <w:p>
            <w:pPr>
              <w:widowControl/>
              <w:spacing w:line="440" w:lineRule="exact"/>
              <w:ind w:firstLine="200"/>
              <w:rPr>
                <w:rFonts w:ascii="宋体" w:hAnsi="宋体" w:eastAsia="宋体" w:cs="Times New Roman"/>
                <w:sz w:val="28"/>
                <w:szCs w:val="28"/>
              </w:rPr>
            </w:pPr>
            <w:r>
              <w:rPr>
                <w:rFonts w:hint="eastAsia" w:ascii="宋体" w:hAnsi="宋体" w:eastAsia="宋体" w:cs="Times New Roman"/>
                <w:sz w:val="28"/>
                <w:szCs w:val="28"/>
              </w:rPr>
              <w:t>考试</w:t>
            </w:r>
          </w:p>
        </w:tc>
      </w:tr>
    </w:tbl>
    <w:p>
      <w:pPr>
        <w:spacing w:after="120"/>
        <w:ind w:firstLine="280" w:firstLineChars="100"/>
        <w:rPr>
          <w:rFonts w:ascii="宋体" w:hAnsi="宋体" w:eastAsia="宋体" w:cs="Times New Roman"/>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174"/>
        <w:gridCol w:w="19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课程名称</w:t>
            </w: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w:t>
            </w:r>
          </w:p>
        </w:tc>
        <w:tc>
          <w:tcPr>
            <w:tcW w:w="19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课程代码</w:t>
            </w:r>
          </w:p>
        </w:tc>
        <w:tc>
          <w:tcPr>
            <w:tcW w:w="20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2</w:t>
            </w:r>
            <w:r>
              <w:rPr>
                <w:rFonts w:ascii="宋体" w:hAnsi="宋体" w:eastAsia="宋体" w:cs="Times New Roman"/>
                <w:sz w:val="28"/>
                <w:szCs w:val="28"/>
              </w:rPr>
              <w:t>305A0002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学时</w:t>
            </w:r>
          </w:p>
        </w:tc>
        <w:tc>
          <w:tcPr>
            <w:tcW w:w="2174" w:type="dxa"/>
          </w:tcPr>
          <w:p>
            <w:pPr>
              <w:widowControl/>
              <w:adjustRightInd w:val="0"/>
              <w:snapToGrid w:val="0"/>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理论：</w:t>
            </w:r>
            <w:r>
              <w:rPr>
                <w:rFonts w:ascii="宋体" w:hAnsi="宋体" w:eastAsia="宋体" w:cs="Times New Roman"/>
                <w:sz w:val="28"/>
                <w:szCs w:val="28"/>
              </w:rPr>
              <w:t>70</w:t>
            </w:r>
            <w:r>
              <w:rPr>
                <w:rFonts w:hint="eastAsia" w:ascii="宋体" w:hAnsi="宋体" w:eastAsia="宋体" w:cs="Times New Roman"/>
                <w:sz w:val="28"/>
                <w:szCs w:val="28"/>
              </w:rPr>
              <w:t xml:space="preserve"> </w:t>
            </w:r>
          </w:p>
          <w:p>
            <w:pPr>
              <w:widowControl/>
              <w:adjustRightInd w:val="0"/>
              <w:snapToGrid w:val="0"/>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实践：</w:t>
            </w:r>
            <w:r>
              <w:rPr>
                <w:rFonts w:ascii="宋体" w:hAnsi="宋体" w:eastAsia="宋体" w:cs="Times New Roman"/>
                <w:sz w:val="28"/>
                <w:szCs w:val="28"/>
              </w:rPr>
              <w:t>6</w:t>
            </w:r>
          </w:p>
        </w:tc>
        <w:tc>
          <w:tcPr>
            <w:tcW w:w="19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学分</w:t>
            </w:r>
          </w:p>
        </w:tc>
        <w:tc>
          <w:tcPr>
            <w:tcW w:w="20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学习目标</w:t>
            </w:r>
          </w:p>
        </w:tc>
        <w:tc>
          <w:tcPr>
            <w:tcW w:w="6222" w:type="dxa"/>
            <w:gridSpan w:val="3"/>
          </w:tcPr>
          <w:p>
            <w:pPr>
              <w:widowControl/>
              <w:ind w:firstLine="200"/>
              <w:rPr>
                <w:rFonts w:ascii="宋体" w:hAnsi="宋体" w:eastAsia="宋体"/>
                <w:sz w:val="28"/>
                <w:szCs w:val="28"/>
              </w:rPr>
            </w:pPr>
            <w:r>
              <w:rPr>
                <w:rFonts w:hint="eastAsia" w:ascii="宋体" w:hAnsi="宋体" w:eastAsia="宋体" w:cs="Times New Roman"/>
                <w:sz w:val="28"/>
                <w:szCs w:val="28"/>
              </w:rPr>
              <w:t>1</w:t>
            </w:r>
            <w:r>
              <w:rPr>
                <w:rFonts w:ascii="宋体" w:hAnsi="宋体" w:eastAsia="宋体" w:cs="Times New Roman"/>
                <w:sz w:val="28"/>
                <w:szCs w:val="28"/>
              </w:rPr>
              <w:t>.</w:t>
            </w:r>
            <w:r>
              <w:rPr>
                <w:rFonts w:hint="eastAsia" w:ascii="宋体" w:hAnsi="宋体" w:eastAsia="宋体" w:cs="Times New Roman"/>
                <w:sz w:val="28"/>
                <w:szCs w:val="28"/>
              </w:rPr>
              <w:t>专业能力目标：掌握电子商务物流的模式，对各物流环节功能和作用有清楚的认识</w:t>
            </w:r>
            <w:r>
              <w:rPr>
                <w:rFonts w:ascii="宋体" w:hAnsi="宋体" w:eastAsia="宋体"/>
                <w:sz w:val="28"/>
                <w:szCs w:val="28"/>
              </w:rPr>
              <w:t xml:space="preserve"> </w:t>
            </w:r>
          </w:p>
          <w:p>
            <w:pPr>
              <w:widowControl/>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2</w:t>
            </w:r>
            <w:r>
              <w:rPr>
                <w:rFonts w:ascii="宋体" w:hAnsi="宋体" w:eastAsia="宋体" w:cs="Times New Roman"/>
                <w:sz w:val="28"/>
                <w:szCs w:val="28"/>
              </w:rPr>
              <w:t>.</w:t>
            </w:r>
            <w:r>
              <w:rPr>
                <w:rFonts w:hint="eastAsia" w:ascii="宋体" w:hAnsi="宋体" w:eastAsia="宋体" w:cs="Times New Roman"/>
                <w:sz w:val="28"/>
                <w:szCs w:val="28"/>
              </w:rPr>
              <w:t>方法能力目标：通过对物流各环节的学习，掌握各流程的操作方法</w:t>
            </w:r>
          </w:p>
          <w:p>
            <w:pPr>
              <w:widowControl/>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3</w:t>
            </w:r>
            <w:r>
              <w:rPr>
                <w:rFonts w:ascii="宋体" w:hAnsi="宋体" w:eastAsia="宋体" w:cs="Times New Roman"/>
                <w:sz w:val="28"/>
                <w:szCs w:val="28"/>
              </w:rPr>
              <w:t>.</w:t>
            </w:r>
            <w:r>
              <w:rPr>
                <w:rFonts w:hint="eastAsia" w:ascii="宋体" w:hAnsi="宋体" w:eastAsia="宋体" w:cs="Times New Roman"/>
                <w:sz w:val="28"/>
                <w:szCs w:val="28"/>
              </w:rPr>
              <w:t>社会能力目标：为企业通过合格的物流专业人才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学习内容</w:t>
            </w:r>
          </w:p>
        </w:tc>
        <w:tc>
          <w:tcPr>
            <w:tcW w:w="2174" w:type="dxa"/>
          </w:tcPr>
          <w:p>
            <w:pPr>
              <w:widowControl/>
              <w:spacing w:line="440" w:lineRule="exact"/>
              <w:jc w:val="left"/>
              <w:rPr>
                <w:rFonts w:ascii="宋体" w:hAnsi="宋体" w:eastAsia="宋体" w:cs="Times New Roman"/>
                <w:sz w:val="28"/>
                <w:szCs w:val="28"/>
              </w:rPr>
            </w:pPr>
            <w:r>
              <w:rPr>
                <w:rFonts w:hint="eastAsia" w:ascii="宋体" w:hAnsi="宋体" w:eastAsia="宋体" w:cs="Times New Roman"/>
                <w:sz w:val="28"/>
                <w:szCs w:val="28"/>
              </w:rPr>
              <w:t>内容（项目）名称</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第一章</w:t>
            </w:r>
            <w:r>
              <w:rPr>
                <w:rFonts w:ascii="宋体" w:hAnsi="宋体" w:eastAsia="宋体" w:cs="Times New Roman"/>
                <w:sz w:val="28"/>
                <w:szCs w:val="28"/>
              </w:rPr>
              <w:t xml:space="preserve"> 电子商务物流概述</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电子商务与物流的关系</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第二章物流模式</w:t>
            </w:r>
            <w:r>
              <w:rPr>
                <w:rFonts w:ascii="宋体" w:hAnsi="宋体" w:eastAsia="宋体" w:cs="Times New Roman"/>
                <w:sz w:val="28"/>
                <w:szCs w:val="28"/>
              </w:rPr>
              <w:t xml:space="preserve"> 电子商务</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电子商务物流模式</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企业物流模式的选择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第三章</w:t>
            </w:r>
            <w:r>
              <w:rPr>
                <w:rFonts w:ascii="宋体" w:hAnsi="宋体" w:eastAsia="宋体" w:cs="Times New Roman"/>
                <w:sz w:val="28"/>
                <w:szCs w:val="28"/>
              </w:rPr>
              <w:t xml:space="preserve"> 电子商务物流信息技术</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电子商务物流信息输入技术</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电子商务物流信息传输技术</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电子商务物流信息存储技术</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电子商务物流其他信息技术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第四章</w:t>
            </w:r>
            <w:r>
              <w:rPr>
                <w:rFonts w:ascii="宋体" w:hAnsi="宋体" w:eastAsia="宋体" w:cs="Times New Roman"/>
                <w:sz w:val="28"/>
                <w:szCs w:val="28"/>
              </w:rPr>
              <w:t xml:space="preserve"> 电子商务物流管理信息系统</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电子商务物流管理信息系统的构建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第五章</w:t>
            </w:r>
            <w:r>
              <w:rPr>
                <w:rFonts w:ascii="宋体" w:hAnsi="宋体" w:eastAsia="宋体" w:cs="Times New Roman"/>
                <w:sz w:val="28"/>
                <w:szCs w:val="28"/>
              </w:rPr>
              <w:t xml:space="preserve"> 电子商务物流管理</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电子商务下的采购与库存管理</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电子商务下的运输管理</w:t>
            </w:r>
          </w:p>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电子商务下的配送管理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第六章</w:t>
            </w:r>
            <w:r>
              <w:rPr>
                <w:rFonts w:ascii="宋体" w:hAnsi="宋体" w:eastAsia="宋体" w:cs="Times New Roman"/>
                <w:sz w:val="28"/>
                <w:szCs w:val="28"/>
              </w:rPr>
              <w:t xml:space="preserve"> 电子商务供应链管理</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电子商务下的供应链管理系统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widowControl/>
              <w:spacing w:line="440" w:lineRule="exact"/>
              <w:ind w:firstLine="200"/>
              <w:jc w:val="center"/>
              <w:rPr>
                <w:rFonts w:ascii="宋体" w:hAnsi="宋体" w:eastAsia="宋体" w:cs="Times New Roman"/>
                <w:sz w:val="28"/>
                <w:szCs w:val="28"/>
              </w:rPr>
            </w:pPr>
          </w:p>
        </w:tc>
        <w:tc>
          <w:tcPr>
            <w:tcW w:w="2174" w:type="dxa"/>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第七章</w:t>
            </w:r>
            <w:r>
              <w:rPr>
                <w:rFonts w:ascii="宋体" w:hAnsi="宋体" w:eastAsia="宋体" w:cs="Times New Roman"/>
                <w:sz w:val="28"/>
                <w:szCs w:val="28"/>
              </w:rPr>
              <w:t xml:space="preserve"> 电子商务物流服务管理</w:t>
            </w:r>
          </w:p>
        </w:tc>
        <w:tc>
          <w:tcPr>
            <w:tcW w:w="4048" w:type="dxa"/>
            <w:gridSpan w:val="2"/>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电子商务物流服务管理的内容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教学方法设计</w:t>
            </w:r>
          </w:p>
        </w:tc>
        <w:tc>
          <w:tcPr>
            <w:tcW w:w="6222" w:type="dxa"/>
            <w:gridSpan w:val="3"/>
          </w:tcPr>
          <w:p>
            <w:pPr>
              <w:widowControl/>
              <w:spacing w:line="440" w:lineRule="exact"/>
              <w:ind w:firstLine="200"/>
              <w:jc w:val="center"/>
              <w:rPr>
                <w:rFonts w:ascii="宋体" w:hAnsi="宋体" w:eastAsia="宋体" w:cs="Times New Roman"/>
                <w:sz w:val="28"/>
                <w:szCs w:val="28"/>
              </w:rPr>
            </w:pPr>
          </w:p>
          <w:p>
            <w:pPr>
              <w:widowControl/>
              <w:spacing w:line="440" w:lineRule="exact"/>
              <w:ind w:firstLine="200"/>
              <w:jc w:val="left"/>
              <w:rPr>
                <w:rFonts w:ascii="宋体" w:hAnsi="宋体" w:eastAsia="宋体" w:cs="Times New Roman"/>
                <w:sz w:val="28"/>
                <w:szCs w:val="28"/>
              </w:rPr>
            </w:pPr>
            <w:r>
              <w:rPr>
                <w:rFonts w:hint="eastAsia" w:ascii="宋体" w:hAnsi="宋体" w:eastAsia="宋体" w:cs="Times New Roman"/>
                <w:sz w:val="28"/>
                <w:szCs w:val="28"/>
              </w:rPr>
              <w:t>分享式教学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2074"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教学条件</w:t>
            </w:r>
          </w:p>
        </w:tc>
        <w:tc>
          <w:tcPr>
            <w:tcW w:w="6222" w:type="dxa"/>
            <w:gridSpan w:val="3"/>
          </w:tcPr>
          <w:p>
            <w:pPr>
              <w:widowControl/>
              <w:numPr>
                <w:ilvl w:val="0"/>
                <w:numId w:val="6"/>
              </w:numPr>
              <w:adjustRightInd w:val="0"/>
              <w:snapToGrid w:val="0"/>
              <w:spacing w:line="440" w:lineRule="exact"/>
              <w:ind w:left="357" w:hanging="357"/>
              <w:jc w:val="left"/>
              <w:rPr>
                <w:rFonts w:ascii="宋体" w:hAnsi="宋体" w:eastAsia="宋体" w:cs="Times New Roman"/>
                <w:sz w:val="28"/>
                <w:szCs w:val="28"/>
              </w:rPr>
            </w:pPr>
            <w:r>
              <w:rPr>
                <w:rFonts w:hint="eastAsia" w:ascii="宋体" w:hAnsi="宋体" w:eastAsia="宋体" w:cs="Times New Roman"/>
                <w:sz w:val="28"/>
                <w:szCs w:val="28"/>
              </w:rPr>
              <w:t>教学媒体：多媒体教学</w:t>
            </w:r>
          </w:p>
          <w:p>
            <w:pPr>
              <w:widowControl/>
              <w:numPr>
                <w:ilvl w:val="0"/>
                <w:numId w:val="6"/>
              </w:numPr>
              <w:adjustRightInd w:val="0"/>
              <w:snapToGrid w:val="0"/>
              <w:spacing w:line="440" w:lineRule="exact"/>
              <w:ind w:left="357" w:hanging="357"/>
              <w:jc w:val="left"/>
              <w:rPr>
                <w:rFonts w:ascii="宋体" w:hAnsi="宋体" w:eastAsia="宋体" w:cs="Times New Roman"/>
                <w:sz w:val="28"/>
                <w:szCs w:val="28"/>
              </w:rPr>
            </w:pPr>
            <w:r>
              <w:rPr>
                <w:rFonts w:hint="eastAsia" w:ascii="宋体" w:hAnsi="宋体" w:eastAsia="宋体" w:cs="Times New Roman"/>
                <w:sz w:val="28"/>
                <w:szCs w:val="28"/>
              </w:rPr>
              <w:t>教学场景：项目式教学方法</w:t>
            </w:r>
          </w:p>
          <w:p>
            <w:pPr>
              <w:widowControl/>
              <w:numPr>
                <w:ilvl w:val="0"/>
                <w:numId w:val="6"/>
              </w:numPr>
              <w:adjustRightInd w:val="0"/>
              <w:snapToGrid w:val="0"/>
              <w:spacing w:line="440" w:lineRule="exact"/>
              <w:ind w:left="357" w:hanging="357"/>
              <w:jc w:val="left"/>
              <w:rPr>
                <w:rFonts w:ascii="宋体" w:hAnsi="宋体" w:eastAsia="宋体" w:cs="Times New Roman"/>
                <w:sz w:val="28"/>
                <w:szCs w:val="28"/>
              </w:rPr>
            </w:pPr>
            <w:r>
              <w:rPr>
                <w:rFonts w:hint="eastAsia" w:ascii="宋体" w:hAnsi="宋体" w:eastAsia="宋体" w:cs="Times New Roman"/>
                <w:sz w:val="28"/>
                <w:szCs w:val="28"/>
              </w:rPr>
              <w:t>工具设备：计算机，网络</w:t>
            </w:r>
          </w:p>
          <w:p>
            <w:pPr>
              <w:widowControl/>
              <w:numPr>
                <w:ilvl w:val="0"/>
                <w:numId w:val="6"/>
              </w:numPr>
              <w:adjustRightInd w:val="0"/>
              <w:snapToGrid w:val="0"/>
              <w:spacing w:line="440" w:lineRule="exact"/>
              <w:ind w:left="357" w:hanging="357"/>
              <w:jc w:val="left"/>
              <w:rPr>
                <w:rFonts w:ascii="宋体" w:hAnsi="宋体" w:eastAsia="宋体" w:cs="Times New Roman"/>
                <w:sz w:val="28"/>
                <w:szCs w:val="28"/>
              </w:rPr>
            </w:pPr>
            <w:r>
              <w:rPr>
                <w:rFonts w:hint="eastAsia" w:ascii="宋体" w:hAnsi="宋体" w:eastAsia="宋体" w:cs="Times New Roman"/>
                <w:sz w:val="28"/>
                <w:szCs w:val="28"/>
              </w:rPr>
              <w:t>教师配备：熟悉电子商务行业相关技术与技能的专业教师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2074" w:type="dxa"/>
            <w:vAlign w:val="center"/>
          </w:tcPr>
          <w:p>
            <w:pPr>
              <w:widowControl/>
              <w:spacing w:line="440" w:lineRule="exact"/>
              <w:jc w:val="center"/>
              <w:rPr>
                <w:rFonts w:ascii="宋体" w:hAnsi="宋体" w:eastAsia="宋体" w:cs="Times New Roman"/>
                <w:sz w:val="28"/>
                <w:szCs w:val="28"/>
              </w:rPr>
            </w:pPr>
            <w:r>
              <w:rPr>
                <w:rFonts w:hint="eastAsia" w:ascii="宋体" w:hAnsi="宋体" w:eastAsia="宋体" w:cs="Times New Roman"/>
                <w:sz w:val="28"/>
                <w:szCs w:val="28"/>
              </w:rPr>
              <w:t>考核方式与标准</w:t>
            </w:r>
          </w:p>
        </w:tc>
        <w:tc>
          <w:tcPr>
            <w:tcW w:w="6222" w:type="dxa"/>
            <w:gridSpan w:val="3"/>
          </w:tcPr>
          <w:p>
            <w:pPr>
              <w:widowControl/>
              <w:spacing w:line="440" w:lineRule="exact"/>
              <w:ind w:firstLine="200"/>
              <w:rPr>
                <w:rFonts w:ascii="宋体" w:hAnsi="宋体" w:eastAsia="宋体" w:cs="Times New Roman"/>
                <w:sz w:val="28"/>
                <w:szCs w:val="28"/>
              </w:rPr>
            </w:pPr>
            <w:r>
              <w:rPr>
                <w:rFonts w:hint="eastAsia" w:ascii="宋体" w:hAnsi="宋体" w:eastAsia="宋体" w:cs="Times New Roman"/>
                <w:sz w:val="28"/>
                <w:szCs w:val="28"/>
              </w:rPr>
              <w:t>考试</w:t>
            </w:r>
          </w:p>
        </w:tc>
      </w:tr>
    </w:tbl>
    <w:p>
      <w:pPr>
        <w:spacing w:after="120"/>
        <w:ind w:firstLine="280" w:firstLineChars="100"/>
        <w:rPr>
          <w:rFonts w:ascii="宋体" w:hAnsi="宋体" w:eastAsia="宋体" w:cs="Times New Roman"/>
          <w:sz w:val="28"/>
          <w:szCs w:val="28"/>
        </w:rPr>
      </w:pPr>
    </w:p>
    <w:p>
      <w:pPr>
        <w:spacing w:after="120"/>
        <w:ind w:firstLine="280" w:firstLineChars="100"/>
        <w:rPr>
          <w:rFonts w:ascii="宋体" w:hAnsi="宋体" w:eastAsia="宋体" w:cs="Times New Roman"/>
          <w:sz w:val="28"/>
          <w:szCs w:val="28"/>
        </w:rPr>
      </w:pPr>
    </w:p>
    <w:p>
      <w:pPr>
        <w:numPr>
          <w:ilvl w:val="0"/>
          <w:numId w:val="4"/>
        </w:numPr>
        <w:overflowPunct w:val="0"/>
        <w:adjustRightInd w:val="0"/>
        <w:ind w:firstLine="562" w:firstLineChars="200"/>
        <w:outlineLvl w:val="1"/>
        <w:rPr>
          <w:rFonts w:ascii="宋体" w:hAnsi="宋体" w:eastAsia="宋体" w:cs="Times New Roman"/>
          <w:b/>
          <w:sz w:val="28"/>
          <w:szCs w:val="28"/>
        </w:rPr>
      </w:pPr>
      <w:bookmarkStart w:id="13" w:name="_Toc23635824"/>
      <w:r>
        <w:rPr>
          <w:rFonts w:hint="eastAsia" w:ascii="宋体" w:hAnsi="宋体" w:eastAsia="宋体" w:cs="Times New Roman"/>
          <w:b/>
          <w:sz w:val="28"/>
          <w:szCs w:val="28"/>
        </w:rPr>
        <w:t>课程体系框架图</w:t>
      </w:r>
      <w:bookmarkEnd w:id="13"/>
    </w:p>
    <w:p>
      <w:pPr>
        <w:overflowPunct w:val="0"/>
        <w:adjustRightInd w:val="0"/>
        <w:ind w:left="643"/>
        <w:outlineLvl w:val="1"/>
        <w:rPr>
          <w:rFonts w:ascii="宋体" w:hAnsi="宋体" w:eastAsia="宋体" w:cs="Times New Roman"/>
          <w:b/>
          <w:sz w:val="28"/>
          <w:szCs w:val="28"/>
        </w:rPr>
      </w:pPr>
      <w:bookmarkStart w:id="14" w:name="_Toc23635825"/>
      <w:r>
        <w:rPr>
          <w:rFonts w:hint="eastAsia" w:ascii="宋体" w:hAnsi="宋体" w:eastAsia="宋体" w:cs="Times New Roman"/>
          <w:b/>
          <w:sz w:val="28"/>
          <w:szCs w:val="28"/>
        </w:rPr>
        <w:t>1、课程体系的构建</w:t>
      </w:r>
      <w:bookmarkEnd w:id="14"/>
    </w:p>
    <w:p>
      <w:pPr>
        <w:spacing w:after="120"/>
        <w:ind w:firstLine="280" w:firstLineChars="100"/>
        <w:rPr>
          <w:rFonts w:ascii="宋体" w:hAnsi="宋体" w:eastAsia="宋体" w:cs="Times New Roman"/>
          <w:sz w:val="28"/>
          <w:szCs w:val="28"/>
        </w:rPr>
      </w:pPr>
      <w:r>
        <w:rPr>
          <w:rFonts w:ascii="宋体" w:hAnsi="宋体" w:eastAsia="宋体" w:cs="Times New Roman"/>
          <w:sz w:val="28"/>
          <w:szCs w:val="28"/>
        </w:rPr>
        <w:drawing>
          <wp:inline distT="0" distB="0" distL="0" distR="0">
            <wp:extent cx="5334635" cy="2219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34635" cy="2219325"/>
                    </a:xfrm>
                    <a:prstGeom prst="rect">
                      <a:avLst/>
                    </a:prstGeom>
                    <a:noFill/>
                  </pic:spPr>
                </pic:pic>
              </a:graphicData>
            </a:graphic>
          </wp:inline>
        </w:drawing>
      </w:r>
    </w:p>
    <w:p>
      <w:pPr>
        <w:autoSpaceDE w:val="0"/>
        <w:autoSpaceDN w:val="0"/>
        <w:spacing w:before="100" w:beforeAutospacing="1" w:after="100" w:afterAutospacing="1" w:line="440" w:lineRule="exact"/>
        <w:ind w:firstLine="560" w:firstLineChars="200"/>
        <w:jc w:val="left"/>
        <w:rPr>
          <w:rFonts w:ascii="宋体" w:hAnsi="宋体" w:eastAsia="宋体" w:cs="宋体"/>
          <w:kern w:val="0"/>
          <w:sz w:val="28"/>
          <w:szCs w:val="28"/>
          <w:lang w:bidi="zh-CN"/>
        </w:rPr>
      </w:pPr>
      <w:r>
        <w:rPr>
          <w:rFonts w:hint="eastAsia" w:ascii="宋体" w:hAnsi="宋体" w:eastAsia="宋体" w:cs="宋体"/>
          <w:kern w:val="0"/>
          <w:sz w:val="28"/>
          <w:szCs w:val="28"/>
          <w:lang w:val="zh-CN" w:bidi="zh-CN"/>
        </w:rPr>
        <w:t>专业课程体系中教学内容的选取以电子商务产业中典型职业岗位的能力要求为依据，课程教学方法的选取以“实际工作过程、全程职业模拟”为依据，课程培养方案的确定应以“学生职业能力和职业素养双重能力培养”为依据。最终确保专业教学工作能围绕着专业理论知识的培养、专业技术能力的培养、社会综合能力的培养三个方面展开，使得课程体系职业特色鲜明、行业特色突出</w:t>
      </w:r>
    </w:p>
    <w:p>
      <w:pPr>
        <w:spacing w:after="120"/>
        <w:ind w:firstLine="280" w:firstLineChars="100"/>
        <w:rPr>
          <w:rFonts w:ascii="宋体" w:hAnsi="宋体" w:eastAsia="宋体" w:cs="Times New Roman"/>
          <w:sz w:val="28"/>
          <w:szCs w:val="28"/>
        </w:rPr>
      </w:pPr>
      <w:r>
        <w:rPr>
          <w:rFonts w:ascii="宋体" w:hAnsi="宋体" w:eastAsia="宋体" w:cs="Times New Roman"/>
          <w:sz w:val="28"/>
          <w:szCs w:val="28"/>
        </w:rPr>
        <w:t>2</w:t>
      </w:r>
      <w:r>
        <w:rPr>
          <w:rFonts w:hint="eastAsia" w:ascii="宋体" w:hAnsi="宋体" w:eastAsia="宋体" w:cs="Times New Roman"/>
          <w:sz w:val="28"/>
          <w:szCs w:val="28"/>
        </w:rPr>
        <w:t>、</w:t>
      </w:r>
      <w:r>
        <w:rPr>
          <w:rFonts w:ascii="宋体" w:hAnsi="宋体" w:eastAsia="宋体" w:cs="Times New Roman"/>
          <w:sz w:val="28"/>
          <w:szCs w:val="28"/>
        </w:rPr>
        <w:t>课程体系结构图</w:t>
      </w:r>
    </w:p>
    <w:p>
      <w:pPr>
        <w:spacing w:after="120"/>
        <w:ind w:firstLine="280" w:firstLineChars="100"/>
        <w:rPr>
          <w:rFonts w:ascii="宋体" w:hAnsi="宋体" w:eastAsia="宋体" w:cs="Times New Roman"/>
          <w:sz w:val="28"/>
          <w:szCs w:val="28"/>
        </w:rPr>
      </w:pPr>
      <w:r>
        <w:rPr>
          <w:rFonts w:hint="eastAsia" w:ascii="宋体" w:hAnsi="宋体" w:eastAsia="宋体"/>
          <w:sz w:val="28"/>
          <w:szCs w:val="28"/>
        </w:rPr>
        <w:drawing>
          <wp:inline distT="0" distB="0" distL="0" distR="0">
            <wp:extent cx="5274310" cy="41910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4191000"/>
                    </a:xfrm>
                    <a:prstGeom prst="rect">
                      <a:avLst/>
                    </a:prstGeom>
                    <a:noFill/>
                    <a:ln>
                      <a:noFill/>
                    </a:ln>
                  </pic:spPr>
                </pic:pic>
              </a:graphicData>
            </a:graphic>
          </wp:inline>
        </w:drawing>
      </w:r>
    </w:p>
    <w:p>
      <w:pPr>
        <w:widowControl/>
        <w:numPr>
          <w:ilvl w:val="0"/>
          <w:numId w:val="1"/>
        </w:numPr>
        <w:spacing w:before="20" w:after="20" w:line="440" w:lineRule="exact"/>
        <w:jc w:val="left"/>
        <w:outlineLvl w:val="0"/>
        <w:rPr>
          <w:rFonts w:ascii="宋体" w:hAnsi="宋体" w:eastAsia="宋体" w:cs="Times New Roman"/>
          <w:sz w:val="28"/>
          <w:szCs w:val="28"/>
        </w:rPr>
      </w:pPr>
      <w:bookmarkStart w:id="15" w:name="_Toc23635826"/>
      <w:r>
        <w:rPr>
          <w:rFonts w:hint="eastAsia" w:ascii="宋体" w:hAnsi="宋体" w:eastAsia="宋体" w:cs="Times New Roman"/>
          <w:sz w:val="28"/>
          <w:szCs w:val="28"/>
        </w:rPr>
        <w:t>教学进程总体安排</w:t>
      </w:r>
      <w:bookmarkEnd w:id="15"/>
    </w:p>
    <w:p>
      <w:pPr>
        <w:overflowPunct w:val="0"/>
        <w:adjustRightInd w:val="0"/>
        <w:ind w:firstLine="562" w:firstLineChars="200"/>
        <w:outlineLvl w:val="1"/>
        <w:rPr>
          <w:rFonts w:ascii="宋体" w:hAnsi="宋体" w:eastAsia="宋体" w:cs="Times New Roman"/>
          <w:sz w:val="28"/>
          <w:szCs w:val="28"/>
        </w:rPr>
      </w:pPr>
      <w:bookmarkStart w:id="16" w:name="_Toc23635827"/>
      <w:r>
        <w:rPr>
          <w:rFonts w:hint="eastAsia" w:ascii="宋体" w:hAnsi="宋体" w:eastAsia="宋体" w:cs="Times New Roman"/>
          <w:b/>
          <w:sz w:val="28"/>
          <w:szCs w:val="28"/>
        </w:rPr>
        <w:t>（一）教育教学学时学分构成</w:t>
      </w:r>
      <w:bookmarkEnd w:id="16"/>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（1）教学学时与学分分配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510"/>
        <w:gridCol w:w="1020"/>
        <w:gridCol w:w="945"/>
        <w:gridCol w:w="108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tcBorders>
              <w:bottom w:val="single" w:color="auto" w:sz="4" w:space="0"/>
            </w:tcBorders>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课程</w:t>
            </w:r>
          </w:p>
        </w:tc>
        <w:tc>
          <w:tcPr>
            <w:tcW w:w="4680" w:type="dxa"/>
            <w:gridSpan w:val="4"/>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学时/学分数分配及比例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Merge w:val="restart"/>
            <w:tcBorders>
              <w:tl2br w:val="single" w:color="auto" w:sz="4" w:space="0"/>
            </w:tcBorders>
          </w:tcPr>
          <w:p>
            <w:pPr>
              <w:widowControl/>
              <w:spacing w:line="440" w:lineRule="exact"/>
              <w:ind w:right="240" w:firstLine="200"/>
              <w:jc w:val="right"/>
              <w:rPr>
                <w:rFonts w:ascii="宋体" w:hAnsi="宋体" w:eastAsia="宋体" w:cs="Times New Roman"/>
                <w:sz w:val="28"/>
                <w:szCs w:val="28"/>
              </w:rPr>
            </w:pPr>
            <w:r>
              <w:rPr>
                <w:rFonts w:hint="eastAsia" w:ascii="宋体" w:hAnsi="宋体" w:eastAsia="宋体" w:cs="Times New Roman"/>
                <w:sz w:val="28"/>
                <w:szCs w:val="28"/>
              </w:rPr>
              <w:t>类型</w:t>
            </w:r>
          </w:p>
          <w:p>
            <w:pPr>
              <w:widowControl/>
              <w:spacing w:line="440" w:lineRule="exact"/>
              <w:ind w:firstLine="280" w:firstLineChars="100"/>
              <w:jc w:val="left"/>
              <w:rPr>
                <w:rFonts w:ascii="宋体" w:hAnsi="宋体" w:eastAsia="宋体" w:cs="Times New Roman"/>
                <w:sz w:val="28"/>
                <w:szCs w:val="28"/>
              </w:rPr>
            </w:pPr>
            <w:r>
              <w:rPr>
                <w:rFonts w:hint="eastAsia" w:ascii="宋体" w:hAnsi="宋体" w:eastAsia="宋体" w:cs="Times New Roman"/>
                <w:sz w:val="28"/>
                <w:szCs w:val="28"/>
              </w:rPr>
              <w:t>性质</w:t>
            </w:r>
          </w:p>
        </w:tc>
        <w:tc>
          <w:tcPr>
            <w:tcW w:w="3045" w:type="dxa"/>
            <w:gridSpan w:val="3"/>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学时</w:t>
            </w:r>
          </w:p>
        </w:tc>
        <w:tc>
          <w:tcPr>
            <w:tcW w:w="1635" w:type="dxa"/>
            <w:vAlign w:val="center"/>
          </w:tcPr>
          <w:p>
            <w:pPr>
              <w:widowControl/>
              <w:spacing w:line="440" w:lineRule="exact"/>
              <w:ind w:firstLine="200"/>
              <w:jc w:val="center"/>
              <w:rPr>
                <w:rFonts w:ascii="宋体" w:hAnsi="宋体" w:eastAsia="宋体" w:cs="Times New Roman"/>
                <w:sz w:val="28"/>
                <w:szCs w:val="28"/>
              </w:rPr>
            </w:pPr>
            <w:r>
              <w:rPr>
                <w:rFonts w:hint="eastAsia" w:ascii="宋体" w:hAnsi="宋体" w:eastAsia="宋体" w:cs="Times New Roman"/>
                <w:sz w:val="28"/>
                <w:szCs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Merge w:val="continue"/>
            <w:tcBorders>
              <w:tl2br w:val="single" w:color="auto" w:sz="4" w:space="0"/>
            </w:tcBorders>
            <w:vAlign w:val="center"/>
          </w:tcPr>
          <w:p>
            <w:pPr>
              <w:widowControl/>
              <w:spacing w:line="440" w:lineRule="exact"/>
              <w:ind w:firstLine="200"/>
              <w:jc w:val="center"/>
              <w:rPr>
                <w:rFonts w:ascii="宋体" w:hAnsi="宋体" w:eastAsia="宋体" w:cs="Times New Roman"/>
                <w:sz w:val="28"/>
                <w:szCs w:val="28"/>
              </w:rPr>
            </w:pPr>
          </w:p>
        </w:tc>
        <w:tc>
          <w:tcPr>
            <w:tcW w:w="1020"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总学时</w:t>
            </w:r>
          </w:p>
        </w:tc>
        <w:tc>
          <w:tcPr>
            <w:tcW w:w="945"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理论</w:t>
            </w:r>
          </w:p>
        </w:tc>
        <w:tc>
          <w:tcPr>
            <w:tcW w:w="1080"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实践</w:t>
            </w:r>
          </w:p>
        </w:tc>
        <w:tc>
          <w:tcPr>
            <w:tcW w:w="1635"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公共基础课</w:t>
            </w:r>
          </w:p>
        </w:tc>
        <w:tc>
          <w:tcPr>
            <w:tcW w:w="1510" w:type="dxa"/>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必修课</w:t>
            </w:r>
          </w:p>
        </w:tc>
        <w:tc>
          <w:tcPr>
            <w:tcW w:w="1020" w:type="dxa"/>
            <w:vAlign w:val="center"/>
          </w:tcPr>
          <w:p>
            <w:pPr>
              <w:widowControl/>
              <w:adjustRightInd w:val="0"/>
              <w:snapToGrid w:val="0"/>
              <w:spacing w:line="440" w:lineRule="exact"/>
              <w:jc w:val="center"/>
              <w:rPr>
                <w:rFonts w:ascii="宋体" w:hAnsi="宋体" w:eastAsia="宋体" w:cs="Times New Roman"/>
                <w:sz w:val="28"/>
                <w:szCs w:val="28"/>
              </w:rPr>
            </w:pPr>
            <w:r>
              <w:rPr>
                <w:rFonts w:ascii="宋体" w:hAnsi="宋体" w:eastAsia="宋体" w:cs="Times New Roman"/>
                <w:sz w:val="28"/>
                <w:szCs w:val="28"/>
              </w:rPr>
              <w:t>606</w:t>
            </w:r>
          </w:p>
        </w:tc>
        <w:tc>
          <w:tcPr>
            <w:tcW w:w="945" w:type="dxa"/>
            <w:vAlign w:val="center"/>
          </w:tcPr>
          <w:p>
            <w:pPr>
              <w:widowControl/>
              <w:adjustRightInd w:val="0"/>
              <w:snapToGrid w:val="0"/>
              <w:spacing w:line="440" w:lineRule="exact"/>
              <w:jc w:val="center"/>
              <w:rPr>
                <w:rFonts w:ascii="宋体" w:hAnsi="宋体" w:eastAsia="宋体" w:cs="Times New Roman"/>
                <w:sz w:val="28"/>
                <w:szCs w:val="28"/>
              </w:rPr>
            </w:pPr>
            <w:r>
              <w:rPr>
                <w:rFonts w:ascii="宋体" w:hAnsi="宋体" w:eastAsia="宋体" w:cs="Times New Roman"/>
                <w:sz w:val="28"/>
                <w:szCs w:val="28"/>
              </w:rPr>
              <w:t>494</w:t>
            </w:r>
          </w:p>
        </w:tc>
        <w:tc>
          <w:tcPr>
            <w:tcW w:w="1080"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1</w:t>
            </w:r>
            <w:r>
              <w:rPr>
                <w:rFonts w:ascii="宋体" w:hAnsi="宋体" w:eastAsia="宋体" w:cs="Times New Roman"/>
                <w:sz w:val="28"/>
                <w:szCs w:val="28"/>
              </w:rPr>
              <w:t>12</w:t>
            </w:r>
          </w:p>
        </w:tc>
        <w:tc>
          <w:tcPr>
            <w:tcW w:w="1635" w:type="dxa"/>
            <w:vAlign w:val="center"/>
          </w:tcPr>
          <w:p>
            <w:pPr>
              <w:widowControl/>
              <w:adjustRightInd w:val="0"/>
              <w:snapToGrid w:val="0"/>
              <w:spacing w:line="440" w:lineRule="exact"/>
              <w:jc w:val="center"/>
              <w:rPr>
                <w:rFonts w:hint="eastAsia" w:ascii="宋体" w:hAnsi="宋体" w:eastAsia="宋体" w:cs="Times New Roman"/>
                <w:sz w:val="28"/>
                <w:szCs w:val="28"/>
                <w:lang w:val="en-US" w:eastAsia="zh-CN"/>
              </w:rPr>
            </w:pPr>
            <w:r>
              <w:rPr>
                <w:rFonts w:ascii="宋体" w:hAnsi="宋体" w:eastAsia="宋体" w:cs="Times New Roman"/>
                <w:sz w:val="28"/>
                <w:szCs w:val="28"/>
              </w:rPr>
              <w:t>3</w:t>
            </w:r>
            <w:r>
              <w:rPr>
                <w:rFonts w:hint="eastAsia" w:ascii="宋体" w:hAnsi="宋体" w:eastAsia="宋体" w:cs="Times New Roman"/>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widowControl/>
              <w:adjustRightInd w:val="0"/>
              <w:snapToGrid w:val="0"/>
              <w:spacing w:line="440" w:lineRule="exact"/>
              <w:ind w:firstLine="200"/>
              <w:jc w:val="center"/>
              <w:rPr>
                <w:rFonts w:ascii="宋体" w:hAnsi="宋体" w:eastAsia="宋体" w:cs="Times New Roman"/>
                <w:sz w:val="28"/>
                <w:szCs w:val="28"/>
              </w:rPr>
            </w:pPr>
          </w:p>
        </w:tc>
        <w:tc>
          <w:tcPr>
            <w:tcW w:w="1510" w:type="dxa"/>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选修课</w:t>
            </w:r>
          </w:p>
        </w:tc>
        <w:tc>
          <w:tcPr>
            <w:tcW w:w="1020"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160</w:t>
            </w:r>
          </w:p>
        </w:tc>
        <w:tc>
          <w:tcPr>
            <w:tcW w:w="945"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28</w:t>
            </w:r>
          </w:p>
        </w:tc>
        <w:tc>
          <w:tcPr>
            <w:tcW w:w="1080"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32</w:t>
            </w:r>
          </w:p>
        </w:tc>
        <w:tc>
          <w:tcPr>
            <w:tcW w:w="1635" w:type="dxa"/>
            <w:vAlign w:val="center"/>
          </w:tcPr>
          <w:p>
            <w:pPr>
              <w:widowControl/>
              <w:adjustRightInd w:val="0"/>
              <w:snapToGrid w:val="0"/>
              <w:spacing w:line="440" w:lineRule="exact"/>
              <w:jc w:val="center"/>
              <w:rPr>
                <w:rFonts w:ascii="宋体" w:hAnsi="宋体" w:eastAsia="宋体" w:cs="Times New Roman"/>
                <w:sz w:val="28"/>
                <w:szCs w:val="28"/>
              </w:rPr>
            </w:pPr>
            <w:r>
              <w:rPr>
                <w:rFonts w:ascii="宋体" w:hAnsi="宋体" w:eastAsia="宋体" w:cs="Times New Roman"/>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restart"/>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专业课</w:t>
            </w:r>
          </w:p>
        </w:tc>
        <w:tc>
          <w:tcPr>
            <w:tcW w:w="1510" w:type="dxa"/>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必修课</w:t>
            </w:r>
          </w:p>
        </w:tc>
        <w:tc>
          <w:tcPr>
            <w:tcW w:w="1020"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lang w:val="en-US" w:eastAsia="zh-CN"/>
              </w:rPr>
              <w:t>92</w:t>
            </w:r>
            <w:r>
              <w:rPr>
                <w:rFonts w:ascii="宋体" w:hAnsi="宋体" w:eastAsia="宋体" w:cs="Times New Roman"/>
                <w:sz w:val="28"/>
                <w:szCs w:val="28"/>
              </w:rPr>
              <w:t>0</w:t>
            </w:r>
          </w:p>
        </w:tc>
        <w:tc>
          <w:tcPr>
            <w:tcW w:w="945"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380</w:t>
            </w:r>
          </w:p>
        </w:tc>
        <w:tc>
          <w:tcPr>
            <w:tcW w:w="1080"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540</w:t>
            </w:r>
          </w:p>
        </w:tc>
        <w:tc>
          <w:tcPr>
            <w:tcW w:w="1635" w:type="dxa"/>
            <w:vAlign w:val="center"/>
          </w:tcPr>
          <w:p>
            <w:pPr>
              <w:widowControl/>
              <w:adjustRightInd w:val="0"/>
              <w:snapToGrid w:val="0"/>
              <w:spacing w:line="44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vMerge w:val="continue"/>
            <w:vAlign w:val="center"/>
          </w:tcPr>
          <w:p>
            <w:pPr>
              <w:widowControl/>
              <w:adjustRightInd w:val="0"/>
              <w:snapToGrid w:val="0"/>
              <w:spacing w:line="440" w:lineRule="exact"/>
              <w:ind w:firstLine="200"/>
              <w:jc w:val="center"/>
              <w:rPr>
                <w:rFonts w:ascii="宋体" w:hAnsi="宋体" w:eastAsia="宋体" w:cs="Times New Roman"/>
                <w:sz w:val="28"/>
                <w:szCs w:val="28"/>
              </w:rPr>
            </w:pPr>
          </w:p>
        </w:tc>
        <w:tc>
          <w:tcPr>
            <w:tcW w:w="1510" w:type="dxa"/>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选修课</w:t>
            </w:r>
          </w:p>
        </w:tc>
        <w:tc>
          <w:tcPr>
            <w:tcW w:w="1020"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280</w:t>
            </w:r>
          </w:p>
        </w:tc>
        <w:tc>
          <w:tcPr>
            <w:tcW w:w="945"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80</w:t>
            </w:r>
          </w:p>
        </w:tc>
        <w:tc>
          <w:tcPr>
            <w:tcW w:w="1080"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200</w:t>
            </w:r>
          </w:p>
        </w:tc>
        <w:tc>
          <w:tcPr>
            <w:tcW w:w="1635" w:type="dxa"/>
            <w:vAlign w:val="center"/>
          </w:tcPr>
          <w:p>
            <w:pPr>
              <w:widowControl/>
              <w:adjustRightInd w:val="0"/>
              <w:snapToGrid w:val="0"/>
              <w:spacing w:line="44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顶岗实习</w:t>
            </w:r>
          </w:p>
        </w:tc>
        <w:tc>
          <w:tcPr>
            <w:tcW w:w="1020"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8</w:t>
            </w:r>
            <w:r>
              <w:rPr>
                <w:rFonts w:ascii="宋体" w:hAnsi="宋体" w:eastAsia="宋体" w:cs="Times New Roman"/>
                <w:sz w:val="28"/>
                <w:szCs w:val="28"/>
              </w:rPr>
              <w:t>00</w:t>
            </w:r>
          </w:p>
        </w:tc>
        <w:tc>
          <w:tcPr>
            <w:tcW w:w="945" w:type="dxa"/>
            <w:vAlign w:val="center"/>
          </w:tcPr>
          <w:p>
            <w:pPr>
              <w:widowControl/>
              <w:adjustRightInd w:val="0"/>
              <w:snapToGrid w:val="0"/>
              <w:spacing w:line="440" w:lineRule="exact"/>
              <w:jc w:val="center"/>
              <w:rPr>
                <w:rFonts w:ascii="宋体" w:hAnsi="宋体" w:eastAsia="宋体" w:cs="Times New Roman"/>
                <w:sz w:val="28"/>
                <w:szCs w:val="28"/>
              </w:rPr>
            </w:pPr>
          </w:p>
        </w:tc>
        <w:tc>
          <w:tcPr>
            <w:tcW w:w="1080"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8</w:t>
            </w:r>
            <w:r>
              <w:rPr>
                <w:rFonts w:ascii="宋体" w:hAnsi="宋体" w:eastAsia="宋体" w:cs="Times New Roman"/>
                <w:sz w:val="28"/>
                <w:szCs w:val="28"/>
              </w:rPr>
              <w:t>00</w:t>
            </w:r>
          </w:p>
        </w:tc>
        <w:tc>
          <w:tcPr>
            <w:tcW w:w="1635" w:type="dxa"/>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5</w:t>
            </w:r>
            <w:r>
              <w:rPr>
                <w:rFonts w:ascii="宋体" w:hAnsi="宋体" w:eastAsia="宋体"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合计</w:t>
            </w:r>
          </w:p>
        </w:tc>
        <w:tc>
          <w:tcPr>
            <w:tcW w:w="1020" w:type="dxa"/>
            <w:vAlign w:val="center"/>
          </w:tcPr>
          <w:p>
            <w:pPr>
              <w:widowControl/>
              <w:adjustRightInd w:val="0"/>
              <w:snapToGrid w:val="0"/>
              <w:spacing w:line="440" w:lineRule="exact"/>
              <w:jc w:val="center"/>
              <w:rPr>
                <w:rFonts w:hint="default" w:ascii="宋体" w:hAnsi="宋体" w:eastAsia="宋体" w:cs="Times New Roman"/>
                <w:sz w:val="28"/>
                <w:szCs w:val="28"/>
                <w:lang w:val="en-US"/>
              </w:rPr>
            </w:pPr>
            <w:r>
              <w:rPr>
                <w:rFonts w:hint="eastAsia" w:ascii="宋体" w:hAnsi="宋体" w:eastAsia="宋体" w:cs="Times New Roman"/>
                <w:sz w:val="28"/>
                <w:szCs w:val="28"/>
              </w:rPr>
              <w:t>2</w:t>
            </w:r>
            <w:r>
              <w:rPr>
                <w:rFonts w:hint="eastAsia" w:ascii="宋体" w:hAnsi="宋体" w:eastAsia="宋体" w:cs="Times New Roman"/>
                <w:sz w:val="28"/>
                <w:szCs w:val="28"/>
                <w:lang w:val="en-US" w:eastAsia="zh-CN"/>
              </w:rPr>
              <w:t>742</w:t>
            </w:r>
          </w:p>
        </w:tc>
        <w:tc>
          <w:tcPr>
            <w:tcW w:w="945"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066</w:t>
            </w:r>
          </w:p>
        </w:tc>
        <w:tc>
          <w:tcPr>
            <w:tcW w:w="1080"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ascii="宋体" w:hAnsi="宋体" w:eastAsia="宋体" w:cs="Times New Roman"/>
                <w:sz w:val="28"/>
                <w:szCs w:val="28"/>
              </w:rPr>
              <w:t>1</w:t>
            </w:r>
            <w:r>
              <w:rPr>
                <w:rFonts w:hint="eastAsia" w:ascii="宋体" w:hAnsi="宋体" w:eastAsia="宋体" w:cs="Times New Roman"/>
                <w:sz w:val="28"/>
                <w:szCs w:val="28"/>
                <w:lang w:val="en-US" w:eastAsia="zh-CN"/>
              </w:rPr>
              <w:t>670</w:t>
            </w:r>
          </w:p>
        </w:tc>
        <w:tc>
          <w:tcPr>
            <w:tcW w:w="1635" w:type="dxa"/>
            <w:vAlign w:val="center"/>
          </w:tcPr>
          <w:p>
            <w:pPr>
              <w:widowControl/>
              <w:adjustRightInd w:val="0"/>
              <w:snapToGrid w:val="0"/>
              <w:spacing w:line="4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widowControl/>
              <w:adjustRightInd w:val="0"/>
              <w:snapToGrid w:val="0"/>
              <w:spacing w:line="440" w:lineRule="exact"/>
              <w:jc w:val="center"/>
              <w:rPr>
                <w:rFonts w:ascii="宋体" w:hAnsi="宋体" w:eastAsia="宋体" w:cs="Times New Roman"/>
                <w:sz w:val="28"/>
                <w:szCs w:val="28"/>
              </w:rPr>
            </w:pPr>
            <w:r>
              <w:rPr>
                <w:rFonts w:hint="eastAsia" w:ascii="宋体" w:hAnsi="宋体" w:eastAsia="宋体" w:cs="Times New Roman"/>
                <w:sz w:val="28"/>
                <w:szCs w:val="28"/>
              </w:rPr>
              <w:t>百分比</w:t>
            </w:r>
          </w:p>
        </w:tc>
        <w:tc>
          <w:tcPr>
            <w:tcW w:w="1020" w:type="dxa"/>
            <w:vAlign w:val="center"/>
          </w:tcPr>
          <w:p>
            <w:pPr>
              <w:widowControl/>
              <w:adjustRightInd w:val="0"/>
              <w:snapToGrid w:val="0"/>
              <w:spacing w:line="440" w:lineRule="exact"/>
              <w:jc w:val="center"/>
              <w:rPr>
                <w:rFonts w:ascii="宋体" w:hAnsi="宋体" w:eastAsia="宋体" w:cs="Times New Roman"/>
                <w:sz w:val="28"/>
                <w:szCs w:val="28"/>
              </w:rPr>
            </w:pPr>
          </w:p>
        </w:tc>
        <w:tc>
          <w:tcPr>
            <w:tcW w:w="945" w:type="dxa"/>
            <w:vAlign w:val="center"/>
          </w:tcPr>
          <w:p>
            <w:pPr>
              <w:widowControl/>
              <w:adjustRightInd w:val="0"/>
              <w:snapToGrid w:val="0"/>
              <w:spacing w:line="440" w:lineRule="exact"/>
              <w:jc w:val="center"/>
              <w:rPr>
                <w:rFonts w:hint="default" w:ascii="宋体" w:hAnsi="宋体" w:eastAsia="宋体" w:cs="Times New Roman"/>
                <w:sz w:val="28"/>
                <w:szCs w:val="28"/>
                <w:lang w:val="en-US"/>
              </w:rPr>
            </w:pPr>
            <w:r>
              <w:rPr>
                <w:rFonts w:ascii="宋体" w:hAnsi="宋体" w:eastAsia="宋体" w:cs="Times New Roman"/>
                <w:sz w:val="28"/>
                <w:szCs w:val="28"/>
              </w:rPr>
              <w:t>3</w:t>
            </w:r>
            <w:r>
              <w:rPr>
                <w:rFonts w:hint="eastAsia" w:ascii="宋体" w:hAnsi="宋体" w:eastAsia="宋体" w:cs="Times New Roman"/>
                <w:sz w:val="28"/>
                <w:szCs w:val="28"/>
                <w:lang w:val="en-US" w:eastAsia="zh-CN"/>
              </w:rPr>
              <w:t>8.9%</w:t>
            </w:r>
          </w:p>
        </w:tc>
        <w:tc>
          <w:tcPr>
            <w:tcW w:w="1080" w:type="dxa"/>
            <w:vAlign w:val="center"/>
          </w:tcPr>
          <w:p>
            <w:pPr>
              <w:widowControl/>
              <w:adjustRightInd w:val="0"/>
              <w:snapToGrid w:val="0"/>
              <w:spacing w:line="440" w:lineRule="exact"/>
              <w:jc w:val="center"/>
              <w:rPr>
                <w:rFonts w:ascii="宋体" w:hAnsi="宋体" w:eastAsia="宋体" w:cs="Times New Roman"/>
                <w:sz w:val="28"/>
                <w:szCs w:val="28"/>
              </w:rPr>
            </w:pPr>
            <w:r>
              <w:rPr>
                <w:rFonts w:ascii="宋体" w:hAnsi="宋体" w:eastAsia="宋体" w:cs="Times New Roman"/>
                <w:sz w:val="28"/>
                <w:szCs w:val="28"/>
              </w:rPr>
              <w:t>6</w:t>
            </w:r>
            <w:r>
              <w:rPr>
                <w:rFonts w:hint="eastAsia" w:ascii="宋体" w:hAnsi="宋体" w:eastAsia="宋体" w:cs="Times New Roman"/>
                <w:sz w:val="28"/>
                <w:szCs w:val="28"/>
                <w:lang w:val="en-US" w:eastAsia="zh-CN"/>
              </w:rPr>
              <w:t>1</w:t>
            </w:r>
            <w:r>
              <w:rPr>
                <w:rFonts w:ascii="宋体" w:hAnsi="宋体" w:eastAsia="宋体" w:cs="Times New Roman"/>
                <w:sz w:val="28"/>
                <w:szCs w:val="28"/>
              </w:rPr>
              <w:t>.</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w:t>
            </w:r>
          </w:p>
        </w:tc>
        <w:tc>
          <w:tcPr>
            <w:tcW w:w="1635" w:type="dxa"/>
            <w:vAlign w:val="center"/>
          </w:tcPr>
          <w:p>
            <w:pPr>
              <w:widowControl/>
              <w:adjustRightInd w:val="0"/>
              <w:snapToGrid w:val="0"/>
              <w:spacing w:line="440" w:lineRule="exact"/>
              <w:jc w:val="center"/>
              <w:rPr>
                <w:rFonts w:ascii="宋体" w:hAnsi="宋体" w:eastAsia="宋体" w:cs="Times New Roman"/>
                <w:sz w:val="28"/>
                <w:szCs w:val="28"/>
              </w:rPr>
            </w:pPr>
          </w:p>
        </w:tc>
      </w:tr>
    </w:tbl>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（2）课外素质教育学时与学分</w:t>
      </w:r>
    </w:p>
    <w:p>
      <w:pPr>
        <w:widowControl/>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课外素质教育学时和学分按照《贵州建设职业技术学院综合素质学分制管理办法》相关规定执行，课外素质教育学时和学分纳入专业人才培养管理工作中。素质学分以学业德育活动课程化实施方案中所设置课时为依据，总分为75分。每周总课时不得超过20学时。一般为15～18学时为1个学分，总分为75分，其中学生必选项目共计学分为52.5学分，选修学分为7.5学分，达到60学分方可顺利毕业。</w:t>
      </w:r>
    </w:p>
    <w:p>
      <w:pPr>
        <w:widowControl/>
        <w:spacing w:line="4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（3）顶岗实习学时与学分</w:t>
      </w:r>
    </w:p>
    <w:p>
      <w:pPr>
        <w:widowControl/>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顶岗实习学时和学分按照《贵州建设职业技术学院综合素质学分制管理办法》相关规定执行。顶岗实习学时和学分纳入专业人才培养管理工作中。根据学生在实习期间完成教学实习任务及毕业设计完成的情况，结合学生在实习期间的纪律表现和实习资料交回情况，分别由指导教师和班主任进行评分，总分50分。学生顶岗实习实习学分达到40学分方可顺利毕业。</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rPr>
                <w:rFonts w:ascii="宋体" w:hAnsi="宋体" w:eastAsia="宋体" w:cs="楷体"/>
                <w:sz w:val="28"/>
                <w:szCs w:val="28"/>
              </w:rPr>
            </w:pPr>
            <w:r>
              <w:rPr>
                <w:rFonts w:hint="eastAsia" w:ascii="宋体" w:hAnsi="宋体" w:eastAsia="宋体" w:cs="楷体"/>
                <w:sz w:val="28"/>
                <w:szCs w:val="28"/>
              </w:rPr>
              <w:t>课程</w:t>
            </w:r>
          </w:p>
        </w:tc>
        <w:tc>
          <w:tcPr>
            <w:tcW w:w="2765" w:type="dxa"/>
          </w:tcPr>
          <w:p>
            <w:pPr>
              <w:rPr>
                <w:rFonts w:ascii="宋体" w:hAnsi="宋体" w:eastAsia="宋体" w:cs="楷体"/>
                <w:sz w:val="28"/>
                <w:szCs w:val="28"/>
              </w:rPr>
            </w:pPr>
            <w:r>
              <w:rPr>
                <w:rFonts w:hint="eastAsia" w:ascii="宋体" w:hAnsi="宋体" w:eastAsia="宋体" w:cs="楷体"/>
                <w:sz w:val="28"/>
                <w:szCs w:val="28"/>
              </w:rPr>
              <w:t>学时</w:t>
            </w:r>
          </w:p>
        </w:tc>
        <w:tc>
          <w:tcPr>
            <w:tcW w:w="2766" w:type="dxa"/>
          </w:tcPr>
          <w:p>
            <w:pPr>
              <w:jc w:val="center"/>
              <w:rPr>
                <w:rFonts w:ascii="宋体" w:hAnsi="宋体" w:eastAsia="宋体" w:cs="楷体"/>
                <w:sz w:val="28"/>
                <w:szCs w:val="28"/>
              </w:rPr>
            </w:pPr>
            <w:r>
              <w:rPr>
                <w:rFonts w:hint="eastAsia" w:ascii="宋体" w:hAnsi="宋体" w:eastAsia="宋体" w:cs="楷体"/>
                <w:sz w:val="28"/>
                <w:szCs w:val="2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rPr>
                <w:rFonts w:ascii="宋体" w:hAnsi="宋体" w:eastAsia="宋体" w:cs="楷体"/>
                <w:sz w:val="28"/>
                <w:szCs w:val="28"/>
              </w:rPr>
            </w:pPr>
            <w:r>
              <w:rPr>
                <w:rFonts w:hint="eastAsia" w:ascii="宋体" w:hAnsi="宋体" w:eastAsia="宋体" w:cs="楷体"/>
                <w:sz w:val="28"/>
                <w:szCs w:val="28"/>
              </w:rPr>
              <w:t>顶岗实习</w:t>
            </w:r>
          </w:p>
        </w:tc>
        <w:tc>
          <w:tcPr>
            <w:tcW w:w="2765" w:type="dxa"/>
          </w:tcPr>
          <w:p>
            <w:pPr>
              <w:rPr>
                <w:rFonts w:ascii="宋体" w:hAnsi="宋体" w:eastAsia="宋体" w:cs="楷体"/>
                <w:sz w:val="28"/>
                <w:szCs w:val="28"/>
              </w:rPr>
            </w:pPr>
            <w:r>
              <w:rPr>
                <w:rFonts w:hint="eastAsia" w:ascii="宋体" w:hAnsi="宋体" w:eastAsia="宋体" w:cs="楷体"/>
                <w:sz w:val="28"/>
                <w:szCs w:val="28"/>
              </w:rPr>
              <w:t>800</w:t>
            </w:r>
          </w:p>
        </w:tc>
        <w:tc>
          <w:tcPr>
            <w:tcW w:w="2766" w:type="dxa"/>
          </w:tcPr>
          <w:p>
            <w:pPr>
              <w:rPr>
                <w:rFonts w:ascii="宋体" w:hAnsi="宋体" w:eastAsia="宋体" w:cs="楷体"/>
                <w:sz w:val="28"/>
                <w:szCs w:val="28"/>
              </w:rPr>
            </w:pPr>
            <w:r>
              <w:rPr>
                <w:rFonts w:hint="eastAsia" w:ascii="宋体" w:hAnsi="宋体" w:eastAsia="宋体" w:cs="楷体"/>
                <w:sz w:val="28"/>
                <w:szCs w:val="28"/>
              </w:rPr>
              <w:t>50</w:t>
            </w:r>
          </w:p>
        </w:tc>
      </w:tr>
    </w:tbl>
    <w:p>
      <w:pPr>
        <w:widowControl/>
        <w:spacing w:line="440" w:lineRule="exact"/>
        <w:ind w:firstLine="560" w:firstLineChars="200"/>
        <w:rPr>
          <w:rFonts w:ascii="Times New Roman" w:hAnsi="Times New Roman" w:eastAsia="宋体" w:cs="Times New Roman"/>
          <w:szCs w:val="24"/>
        </w:rPr>
      </w:pPr>
      <w:r>
        <w:rPr>
          <w:rFonts w:ascii="宋体" w:hAnsi="宋体" w:eastAsia="宋体" w:cs="宋体"/>
          <w:sz w:val="28"/>
          <w:szCs w:val="28"/>
        </w:rPr>
        <w:br w:type="textWrapping"/>
      </w:r>
    </w:p>
    <w:p>
      <w:pPr>
        <w:overflowPunct w:val="0"/>
        <w:adjustRightInd w:val="0"/>
        <w:ind w:firstLine="643" w:firstLineChars="200"/>
        <w:outlineLvl w:val="1"/>
        <w:rPr>
          <w:rFonts w:hint="eastAsia" w:ascii="Times New Roman" w:hAnsi="Times New Roman" w:eastAsia="楷体_GB2312" w:cs="Times New Roman"/>
          <w:b/>
          <w:sz w:val="32"/>
          <w:szCs w:val="32"/>
        </w:rPr>
      </w:pPr>
      <w:bookmarkStart w:id="17" w:name="_Toc23635828"/>
    </w:p>
    <w:p>
      <w:pPr>
        <w:overflowPunct w:val="0"/>
        <w:adjustRightInd w:val="0"/>
        <w:ind w:firstLine="643" w:firstLineChars="200"/>
        <w:outlineLvl w:val="1"/>
        <w:rPr>
          <w:rFonts w:hint="eastAsia" w:ascii="Times New Roman" w:hAnsi="Times New Roman" w:eastAsia="楷体_GB2312" w:cs="Times New Roman"/>
          <w:b/>
          <w:sz w:val="32"/>
          <w:szCs w:val="32"/>
        </w:rPr>
      </w:pPr>
    </w:p>
    <w:p>
      <w:pPr>
        <w:overflowPunct w:val="0"/>
        <w:adjustRightInd w:val="0"/>
        <w:ind w:firstLine="643" w:firstLineChars="200"/>
        <w:outlineLvl w:val="1"/>
        <w:rPr>
          <w:rFonts w:hint="eastAsia" w:ascii="Times New Roman" w:hAnsi="Times New Roman" w:eastAsia="楷体_GB2312" w:cs="Times New Roman"/>
          <w:b/>
          <w:sz w:val="32"/>
          <w:szCs w:val="32"/>
        </w:rPr>
      </w:pPr>
    </w:p>
    <w:p>
      <w:pPr>
        <w:overflowPunct w:val="0"/>
        <w:adjustRightInd w:val="0"/>
        <w:outlineLvl w:val="1"/>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（二）教学进程表</w:t>
      </w:r>
      <w:bookmarkEnd w:id="17"/>
    </w:p>
    <w:p>
      <w:pPr>
        <w:rPr>
          <w:rFonts w:ascii="Times New Roman" w:hAnsi="Times New Roman" w:eastAsia="宋体" w:cs="Times New Roman"/>
          <w:szCs w:val="24"/>
        </w:rPr>
        <w:sectPr>
          <w:footerReference r:id="rId3" w:type="default"/>
          <w:pgSz w:w="11906" w:h="16838"/>
          <w:pgMar w:top="1440" w:right="1800" w:bottom="1440" w:left="1800" w:header="851" w:footer="992" w:gutter="0"/>
          <w:pgNumType w:start="1"/>
          <w:cols w:space="720" w:num="1"/>
          <w:docGrid w:type="lines" w:linePitch="312" w:charSpace="0"/>
        </w:sectPr>
      </w:pPr>
    </w:p>
    <w:p>
      <w:pPr>
        <w:spacing w:after="120"/>
        <w:ind w:firstLine="210" w:firstLineChars="100"/>
        <w:rPr>
          <w:rFonts w:ascii="Times New Roman" w:hAnsi="Times New Roman" w:eastAsia="宋体" w:cs="Times New Roman"/>
          <w:szCs w:val="24"/>
        </w:rPr>
      </w:pPr>
    </w:p>
    <w:p>
      <w:pPr>
        <w:spacing w:after="120"/>
        <w:ind w:firstLine="210" w:firstLineChars="100"/>
        <w:rPr>
          <w:rFonts w:ascii="Times New Roman" w:hAnsi="Times New Roman" w:eastAsia="宋体" w:cs="Times New Roman"/>
          <w:szCs w:val="24"/>
        </w:rPr>
      </w:pPr>
    </w:p>
    <w:tbl>
      <w:tblPr>
        <w:tblStyle w:val="17"/>
        <w:tblW w:w="5000" w:type="pct"/>
        <w:tblInd w:w="0" w:type="dxa"/>
        <w:shd w:val="clear" w:color="auto" w:fill="auto"/>
        <w:tblLayout w:type="autofit"/>
        <w:tblCellMar>
          <w:top w:w="0" w:type="dxa"/>
          <w:left w:w="0" w:type="dxa"/>
          <w:bottom w:w="0" w:type="dxa"/>
          <w:right w:w="0" w:type="dxa"/>
        </w:tblCellMar>
      </w:tblPr>
      <w:tblGrid>
        <w:gridCol w:w="521"/>
        <w:gridCol w:w="521"/>
        <w:gridCol w:w="1243"/>
        <w:gridCol w:w="2683"/>
        <w:gridCol w:w="624"/>
        <w:gridCol w:w="666"/>
        <w:gridCol w:w="579"/>
        <w:gridCol w:w="520"/>
        <w:gridCol w:w="553"/>
        <w:gridCol w:w="565"/>
        <w:gridCol w:w="475"/>
        <w:gridCol w:w="475"/>
        <w:gridCol w:w="475"/>
        <w:gridCol w:w="475"/>
        <w:gridCol w:w="475"/>
        <w:gridCol w:w="475"/>
        <w:gridCol w:w="680"/>
        <w:gridCol w:w="787"/>
        <w:gridCol w:w="576"/>
        <w:gridCol w:w="677"/>
      </w:tblGrid>
      <w:tr>
        <w:tblPrEx>
          <w:shd w:val="clear" w:color="auto" w:fill="auto"/>
          <w:tblCellMar>
            <w:top w:w="0" w:type="dxa"/>
            <w:left w:w="0" w:type="dxa"/>
            <w:bottom w:w="0" w:type="dxa"/>
            <w:right w:w="0" w:type="dxa"/>
          </w:tblCellMar>
        </w:tblPrEx>
        <w:trPr>
          <w:trHeight w:val="510" w:hRule="atLeast"/>
        </w:trPr>
        <w:tc>
          <w:tcPr>
            <w:tcW w:w="5000" w:type="pct"/>
            <w:gridSpan w:val="2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b/>
                <w:i w:val="0"/>
                <w:color w:val="000000"/>
                <w:sz w:val="28"/>
                <w:szCs w:val="28"/>
                <w:u w:val="none"/>
              </w:rPr>
            </w:pPr>
            <w:r>
              <w:rPr>
                <w:rFonts w:hint="default" w:ascii="Arial" w:hAnsi="Arial" w:eastAsia="宋体" w:cs="Arial"/>
                <w:b/>
                <w:i w:val="0"/>
                <w:color w:val="000000"/>
                <w:kern w:val="0"/>
                <w:sz w:val="28"/>
                <w:szCs w:val="28"/>
                <w:u w:val="none"/>
                <w:lang w:val="en-US" w:eastAsia="zh-CN" w:bidi="ar"/>
              </w:rPr>
              <w:t>2019</w:t>
            </w:r>
            <w:r>
              <w:rPr>
                <w:rFonts w:hint="eastAsia" w:ascii="宋体" w:hAnsi="宋体" w:eastAsia="宋体" w:cs="宋体"/>
                <w:b/>
                <w:i w:val="0"/>
                <w:color w:val="000000"/>
                <w:kern w:val="0"/>
                <w:sz w:val="28"/>
                <w:szCs w:val="28"/>
                <w:u w:val="none"/>
                <w:lang w:val="en-US" w:eastAsia="zh-CN" w:bidi="ar"/>
              </w:rPr>
              <w:t>学年度教学进程（电子商务专业）</w:t>
            </w:r>
          </w:p>
        </w:tc>
      </w:tr>
      <w:tr>
        <w:tblPrEx>
          <w:tblCellMar>
            <w:top w:w="0" w:type="dxa"/>
            <w:left w:w="0" w:type="dxa"/>
            <w:bottom w:w="0" w:type="dxa"/>
            <w:right w:w="0" w:type="dxa"/>
          </w:tblCellMar>
        </w:tblPrEx>
        <w:trPr>
          <w:trHeight w:val="390"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课程类型</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课程地位</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课程代码</w:t>
            </w:r>
          </w:p>
        </w:tc>
        <w:tc>
          <w:tcPr>
            <w:tcW w:w="9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课程名称</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总学分</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总学时</w:t>
            </w:r>
          </w:p>
        </w:tc>
        <w:tc>
          <w:tcPr>
            <w:tcW w:w="58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学时</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集中性实践</w:t>
            </w:r>
          </w:p>
        </w:tc>
        <w:tc>
          <w:tcPr>
            <w:tcW w:w="10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各学期周学时分配</w:t>
            </w:r>
          </w:p>
        </w:tc>
        <w:tc>
          <w:tcPr>
            <w:tcW w:w="52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开设学期及考核类型</w:t>
            </w:r>
          </w:p>
        </w:tc>
        <w:tc>
          <w:tcPr>
            <w:tcW w:w="44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课程性质</w:t>
            </w:r>
          </w:p>
        </w:tc>
      </w:tr>
      <w:tr>
        <w:tblPrEx>
          <w:tblCellMar>
            <w:top w:w="0" w:type="dxa"/>
            <w:left w:w="0" w:type="dxa"/>
            <w:bottom w:w="0" w:type="dxa"/>
            <w:right w:w="0" w:type="dxa"/>
          </w:tblCellMar>
        </w:tblPrEx>
        <w:trPr>
          <w:trHeight w:val="39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课内学时</w:t>
            </w: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课外学时</w:t>
            </w: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一</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二</w:t>
            </w:r>
          </w:p>
        </w:tc>
        <w:tc>
          <w:tcPr>
            <w:tcW w:w="3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三</w:t>
            </w:r>
          </w:p>
        </w:tc>
        <w:tc>
          <w:tcPr>
            <w:tcW w:w="52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44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39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理论</w:t>
            </w:r>
          </w:p>
        </w:tc>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实践</w:t>
            </w: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4</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5</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6</w:t>
            </w:r>
          </w:p>
        </w:tc>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考试</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考查</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必修</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选修</w:t>
            </w:r>
          </w:p>
        </w:tc>
      </w:tr>
      <w:tr>
        <w:tblPrEx>
          <w:tblCellMar>
            <w:top w:w="0" w:type="dxa"/>
            <w:left w:w="0" w:type="dxa"/>
            <w:bottom w:w="0" w:type="dxa"/>
            <w:right w:w="0" w:type="dxa"/>
          </w:tblCellMar>
        </w:tblPrEx>
        <w:trPr>
          <w:trHeight w:val="560"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9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20周</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20周</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20周</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20周</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20周</w:t>
            </w:r>
          </w:p>
        </w:tc>
        <w:tc>
          <w:tcPr>
            <w:tcW w:w="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20周</w:t>
            </w:r>
          </w:p>
        </w:tc>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共</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基</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础</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课</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公共核心课程</w:t>
            </w: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思想道德修养与法律基础</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54</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70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毛泽东思想和中国特色社会主义理论体系概论</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72</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形势与政策</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28</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1、2、3、4</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心理健康</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体育</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72</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64</w:t>
            </w: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1、2</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军事理论</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36</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军事训练</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2周</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3" w:type="pct"/>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公共必修课程</w:t>
            </w: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生态文明教育</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贵州省情</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18</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eastAsia="宋体" w:cs="Arial"/>
                <w:b/>
                <w:i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3" w:type="pct"/>
            <w:gridSpan w:val="1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公共限选课</w:t>
            </w: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大学语文1</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eastAsia="宋体" w:cs="Arial"/>
                <w:b/>
                <w:i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b/>
                <w:i w:val="0"/>
                <w:color w:val="000000"/>
                <w:sz w:val="21"/>
                <w:szCs w:val="21"/>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大学语文2</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eastAsia="宋体" w:cs="Arial"/>
                <w:b/>
                <w:i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高等数学1</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高等数学2</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大学英语1</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大学英语2</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eastAsia="宋体" w:cs="Arial"/>
                <w:b/>
                <w:i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大学生职业规划与创业就业</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eastAsia="宋体" w:cs="Arial"/>
                <w:b/>
                <w:i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中华优秀文化传统</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rPr>
                <w:rFonts w:hint="default" w:ascii="Arial" w:hAnsi="Arial" w:eastAsia="宋体" w:cs="Arial"/>
                <w:b/>
                <w:i w:val="0"/>
                <w:color w:val="000000"/>
                <w:sz w:val="20"/>
                <w:szCs w:val="20"/>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美育课程</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计算机应用基础</w:t>
            </w:r>
          </w:p>
        </w:tc>
        <w:tc>
          <w:tcPr>
            <w:tcW w:w="22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w:t>
            </w:r>
          </w:p>
        </w:tc>
        <w:tc>
          <w:tcPr>
            <w:tcW w:w="20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18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32</w:t>
            </w:r>
          </w:p>
        </w:tc>
        <w:tc>
          <w:tcPr>
            <w:tcW w:w="1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b/>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b/>
                <w:i w:val="0"/>
                <w:color w:val="000000"/>
                <w:sz w:val="22"/>
                <w:szCs w:val="22"/>
                <w:u w:val="none"/>
              </w:rPr>
            </w:pPr>
            <w:r>
              <w:rPr>
                <w:rFonts w:hint="default" w:ascii="Arial" w:hAnsi="Arial" w:eastAsia="宋体" w:cs="Arial"/>
                <w:b/>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5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20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w:t>
            </w:r>
          </w:p>
        </w:tc>
        <w:tc>
          <w:tcPr>
            <w:tcW w:w="18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9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专业基础课</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2305211001</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电子商务概论</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2305211002</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商品学基础与实务</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2305211003</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Office 办公软件高级运用</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2305211004</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电子商务客户服务</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2305211005</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Photoshop图片处理技术</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0" w:type="pct"/>
            <w:tcBorders>
              <w:top w:val="nil"/>
              <w:left w:val="nil"/>
              <w:bottom w:val="nil"/>
              <w:right w:val="nil"/>
            </w:tcBorders>
            <w:shd w:val="clear" w:color="auto" w:fill="auto"/>
            <w:tcMar>
              <w:top w:w="15" w:type="dxa"/>
              <w:left w:w="15" w:type="dxa"/>
              <w:right w:w="15" w:type="dxa"/>
            </w:tcMar>
            <w:vAlign w:val="top"/>
          </w:tcPr>
          <w:p>
            <w:pPr>
              <w:jc w:val="center"/>
              <w:rPr>
                <w:rFonts w:hint="eastAsia" w:ascii="宋体" w:hAnsi="宋体" w:eastAsia="宋体" w:cs="宋体"/>
                <w:i w:val="0"/>
                <w:color w:val="000000"/>
                <w:sz w:val="22"/>
                <w:szCs w:val="22"/>
                <w:u w:val="none"/>
              </w:rPr>
            </w:pPr>
          </w:p>
        </w:tc>
        <w:tc>
          <w:tcPr>
            <w:tcW w:w="20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5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20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8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9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专业核心课</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2305111001</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新媒体运营工具运用</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2305111002</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网页设计与制作</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2305111003</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电子商务运营实务</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2305211006</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电子商务法律基础</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2305111004</w:t>
            </w: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电子商务物流配送</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2305111005</w:t>
            </w:r>
          </w:p>
        </w:tc>
        <w:tc>
          <w:tcPr>
            <w:tcW w:w="955" w:type="pct"/>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电子商务网站推广</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2302111006</w:t>
            </w:r>
          </w:p>
        </w:tc>
        <w:tc>
          <w:tcPr>
            <w:tcW w:w="955"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网络营销实务</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2周</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5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32.5</w:t>
            </w: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520</w:t>
            </w:r>
          </w:p>
        </w:tc>
        <w:tc>
          <w:tcPr>
            <w:tcW w:w="20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180</w:t>
            </w:r>
          </w:p>
        </w:tc>
        <w:tc>
          <w:tcPr>
            <w:tcW w:w="18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340</w:t>
            </w:r>
          </w:p>
        </w:tc>
        <w:tc>
          <w:tcPr>
            <w:tcW w:w="19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w:t>
            </w: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网店经营与管理</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等线" w:hAnsi="等线" w:eastAsia="等线" w:cs="等线"/>
                <w:i w:val="0"/>
                <w:color w:val="000000"/>
                <w:sz w:val="22"/>
                <w:szCs w:val="22"/>
                <w:u w:val="none"/>
                <w:lang w:eastAsia="zh-CN"/>
              </w:rPr>
            </w:pPr>
            <w:r>
              <w:rPr>
                <w:rFonts w:hint="eastAsia" w:ascii="等线" w:hAnsi="等线" w:eastAsia="等线" w:cs="等线"/>
                <w:i w:val="0"/>
                <w:color w:val="000000"/>
                <w:sz w:val="22"/>
                <w:szCs w:val="22"/>
                <w:u w:val="none"/>
                <w:lang w:eastAsia="zh-CN"/>
              </w:rPr>
              <w:t>√</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移动电子商务</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等线" w:hAnsi="等线" w:eastAsia="等线" w:cs="等线"/>
                <w:i w:val="0"/>
                <w:color w:val="000000"/>
                <w:sz w:val="22"/>
                <w:szCs w:val="22"/>
                <w:u w:val="none"/>
                <w:lang w:eastAsia="zh-CN"/>
              </w:rPr>
            </w:pPr>
            <w:r>
              <w:rPr>
                <w:rFonts w:hint="eastAsia" w:ascii="等线" w:hAnsi="等线" w:eastAsia="等线" w:cs="等线"/>
                <w:i w:val="0"/>
                <w:color w:val="000000"/>
                <w:sz w:val="22"/>
                <w:szCs w:val="22"/>
                <w:u w:val="none"/>
                <w:lang w:eastAsia="zh-CN"/>
              </w:rPr>
              <w:t>√</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跨境电子商务</w:t>
            </w:r>
          </w:p>
        </w:tc>
        <w:tc>
          <w:tcPr>
            <w:tcW w:w="222"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w:t>
            </w:r>
          </w:p>
        </w:tc>
        <w:tc>
          <w:tcPr>
            <w:tcW w:w="2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等线" w:hAnsi="等线" w:eastAsia="等线" w:cs="等线"/>
                <w:i w:val="0"/>
                <w:color w:val="000000"/>
                <w:sz w:val="22"/>
                <w:szCs w:val="22"/>
                <w:u w:val="none"/>
                <w:lang w:eastAsia="zh-CN"/>
              </w:rPr>
            </w:pPr>
            <w:r>
              <w:rPr>
                <w:rFonts w:hint="eastAsia" w:ascii="等线" w:hAnsi="等线" w:eastAsia="等线" w:cs="等线"/>
                <w:i w:val="0"/>
                <w:color w:val="000000"/>
                <w:sz w:val="22"/>
                <w:szCs w:val="22"/>
                <w:u w:val="none"/>
                <w:lang w:eastAsia="zh-CN"/>
              </w:rPr>
              <w:t>√</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95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20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80</w:t>
            </w:r>
          </w:p>
        </w:tc>
        <w:tc>
          <w:tcPr>
            <w:tcW w:w="18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200</w:t>
            </w:r>
          </w:p>
        </w:tc>
        <w:tc>
          <w:tcPr>
            <w:tcW w:w="19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顶岗实习</w:t>
            </w:r>
          </w:p>
        </w:tc>
        <w:tc>
          <w:tcPr>
            <w:tcW w:w="22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20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96"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65" w:hRule="atLeast"/>
        </w:trPr>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55"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2"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125.5</w:t>
            </w:r>
          </w:p>
        </w:tc>
        <w:tc>
          <w:tcPr>
            <w:tcW w:w="237"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2742</w:t>
            </w:r>
          </w:p>
        </w:tc>
        <w:tc>
          <w:tcPr>
            <w:tcW w:w="206"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1066</w:t>
            </w:r>
          </w:p>
        </w:tc>
        <w:tc>
          <w:tcPr>
            <w:tcW w:w="185"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1670</w:t>
            </w:r>
          </w:p>
        </w:tc>
        <w:tc>
          <w:tcPr>
            <w:tcW w:w="196"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1"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w:t>
            </w:r>
          </w:p>
        </w:tc>
        <w:tc>
          <w:tcPr>
            <w:tcW w:w="169"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w:t>
            </w:r>
          </w:p>
        </w:tc>
        <w:tc>
          <w:tcPr>
            <w:tcW w:w="169"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w:t>
            </w:r>
          </w:p>
        </w:tc>
        <w:tc>
          <w:tcPr>
            <w:tcW w:w="169"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23</w:t>
            </w:r>
          </w:p>
        </w:tc>
        <w:tc>
          <w:tcPr>
            <w:tcW w:w="169"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r>
    </w:tbl>
    <w:p>
      <w:pPr>
        <w:spacing w:after="120"/>
        <w:ind w:firstLine="210" w:firstLineChars="100"/>
        <w:rPr>
          <w:rFonts w:ascii="Times New Roman" w:hAnsi="Times New Roman" w:eastAsia="宋体" w:cs="Times New Roman"/>
          <w:szCs w:val="24"/>
        </w:rPr>
      </w:pPr>
    </w:p>
    <w:p>
      <w:pPr>
        <w:spacing w:after="120"/>
        <w:ind w:firstLine="210" w:firstLineChars="100"/>
        <w:rPr>
          <w:rFonts w:ascii="Times New Roman" w:hAnsi="Times New Roman" w:eastAsia="宋体" w:cs="Times New Roman"/>
          <w:szCs w:val="24"/>
        </w:rPr>
      </w:pPr>
    </w:p>
    <w:p>
      <w:pPr>
        <w:spacing w:after="120"/>
        <w:ind w:firstLine="210" w:firstLineChars="100"/>
        <w:rPr>
          <w:rFonts w:ascii="Times New Roman" w:hAnsi="Times New Roman" w:eastAsia="宋体" w:cs="Times New Roman"/>
          <w:szCs w:val="24"/>
        </w:rPr>
        <w:sectPr>
          <w:pgSz w:w="16838" w:h="11906" w:orient="landscape"/>
          <w:pgMar w:top="1800" w:right="1383" w:bottom="1800" w:left="1440" w:header="851" w:footer="992" w:gutter="0"/>
          <w:pgNumType w:start="1"/>
          <w:cols w:space="720" w:num="1"/>
          <w:docGrid w:type="lines" w:linePitch="312" w:charSpace="0"/>
        </w:sectPr>
      </w:pPr>
    </w:p>
    <w:p>
      <w:pPr>
        <w:widowControl/>
        <w:numPr>
          <w:ilvl w:val="0"/>
          <w:numId w:val="1"/>
        </w:numPr>
        <w:spacing w:before="20" w:after="20" w:line="440" w:lineRule="exact"/>
        <w:jc w:val="left"/>
        <w:outlineLvl w:val="0"/>
        <w:rPr>
          <w:rFonts w:ascii="Times New Roman" w:hAnsi="Times New Roman" w:eastAsia="黑体" w:cs="Times New Roman"/>
          <w:sz w:val="32"/>
          <w:szCs w:val="32"/>
        </w:rPr>
      </w:pPr>
      <w:bookmarkStart w:id="18" w:name="_Toc23635829"/>
      <w:r>
        <w:rPr>
          <w:rFonts w:hint="eastAsia" w:ascii="Times New Roman" w:hAnsi="Times New Roman" w:eastAsia="黑体" w:cs="Times New Roman"/>
          <w:sz w:val="32"/>
          <w:szCs w:val="32"/>
        </w:rPr>
        <w:t>实施保障</w:t>
      </w:r>
      <w:bookmarkEnd w:id="18"/>
    </w:p>
    <w:p>
      <w:pPr>
        <w:pStyle w:val="51"/>
        <w:numPr>
          <w:ilvl w:val="0"/>
          <w:numId w:val="25"/>
        </w:numPr>
        <w:overflowPunct w:val="0"/>
        <w:adjustRightInd w:val="0"/>
        <w:ind w:firstLineChars="0"/>
        <w:outlineLvl w:val="1"/>
        <w:rPr>
          <w:rFonts w:eastAsia="楷体_GB2312"/>
          <w:b/>
          <w:sz w:val="32"/>
          <w:szCs w:val="32"/>
        </w:rPr>
      </w:pPr>
      <w:bookmarkStart w:id="19" w:name="_Toc23635830"/>
      <w:r>
        <w:rPr>
          <w:rFonts w:eastAsia="楷体_GB2312"/>
          <w:b/>
          <w:sz w:val="32"/>
          <w:szCs w:val="32"/>
        </w:rPr>
        <w:t>师资队伍</w:t>
      </w:r>
      <w:bookmarkEnd w:id="19"/>
    </w:p>
    <w:p>
      <w:pPr>
        <w:pStyle w:val="51"/>
        <w:overflowPunct w:val="0"/>
        <w:adjustRightInd w:val="0"/>
        <w:spacing w:line="440" w:lineRule="exact"/>
        <w:ind w:firstLine="560"/>
        <w:rPr>
          <w:rFonts w:ascii="宋体" w:hAnsi="宋体"/>
          <w:bCs/>
          <w:sz w:val="28"/>
          <w:szCs w:val="28"/>
        </w:rPr>
      </w:pPr>
      <w:r>
        <w:rPr>
          <w:rFonts w:ascii="宋体" w:hAnsi="宋体"/>
          <w:bCs/>
          <w:sz w:val="28"/>
          <w:szCs w:val="28"/>
        </w:rPr>
        <w:t>1、教师任职资格：具有高校教师职业资格证书，具有本专业相关学科背景。</w:t>
      </w:r>
    </w:p>
    <w:p>
      <w:pPr>
        <w:pStyle w:val="51"/>
        <w:overflowPunct w:val="0"/>
        <w:adjustRightInd w:val="0"/>
        <w:spacing w:line="440" w:lineRule="exact"/>
        <w:ind w:firstLine="560"/>
        <w:rPr>
          <w:rFonts w:ascii="宋体" w:hAnsi="宋体"/>
          <w:bCs/>
          <w:sz w:val="28"/>
          <w:szCs w:val="28"/>
        </w:rPr>
      </w:pPr>
      <w:r>
        <w:rPr>
          <w:rFonts w:ascii="宋体" w:hAnsi="宋体"/>
          <w:bCs/>
          <w:sz w:val="28"/>
          <w:szCs w:val="28"/>
        </w:rPr>
        <w:t>2、专业带头人要求：具有较高的高职教育认知能力、专业发展方向把握能力、课程开发能力、教研教改能力、和组织协调能力。能够带领专业建设团队电子商务专业基于工作过程导向的课程体系，组织课程实施，推动专业课程改革。具有专业实践教学基地系统规划和建设能力，能够推动校内外实验实训基地建设，推进实践教学体系改革。</w:t>
      </w:r>
      <w:r>
        <w:rPr>
          <w:rFonts w:hint="eastAsia" w:ascii="宋体" w:hAnsi="宋体"/>
          <w:bCs/>
          <w:sz w:val="28"/>
          <w:szCs w:val="28"/>
        </w:rPr>
        <w:t>同时具备较强的学术研究能力和较为丰富的企业实践经历，具备设计开发和项目实施能力，能够带领专业建设团队开展产学研合作和技术服务，推进本专业产教结合。</w:t>
      </w:r>
    </w:p>
    <w:p>
      <w:pPr>
        <w:pStyle w:val="51"/>
        <w:overflowPunct w:val="0"/>
        <w:adjustRightInd w:val="0"/>
        <w:spacing w:line="440" w:lineRule="exact"/>
        <w:ind w:firstLine="200" w:firstLineChars="0"/>
        <w:rPr>
          <w:rFonts w:ascii="宋体" w:hAnsi="宋体"/>
          <w:bCs/>
          <w:sz w:val="28"/>
          <w:szCs w:val="28"/>
        </w:rPr>
      </w:pPr>
      <w:r>
        <w:rPr>
          <w:rFonts w:ascii="宋体" w:hAnsi="宋体"/>
          <w:bCs/>
          <w:sz w:val="28"/>
          <w:szCs w:val="28"/>
        </w:rPr>
        <w:t>3、专任教师专业能力：具有相关计算机应用实践经历，熟悉计算机应用相关工作岗位要求，能够胜任计算机应用基础课或专业课的教学与科研工作，熟悉相关计算机应用软件的运用，熟练使用办公自动化系列软件的能力；运用关系型数据库设计和应用管理信息系统的能力；使用高级语言进行程序的设计、调试和维护能力；利用VB语言编制一般视窗应用软件的能力；计算机多媒体素材的处理能力；利用ASP或ASP.NET完成综合性网页设计与制作能力。能为学生作相关示范，有较高的审美素养，有较强创新能力，有团队合作精神，有良好的师德，热爱专业教学工作。</w:t>
      </w:r>
    </w:p>
    <w:p>
      <w:pPr>
        <w:overflowPunct w:val="0"/>
        <w:adjustRightInd w:val="0"/>
        <w:ind w:firstLine="643" w:firstLineChars="200"/>
        <w:outlineLvl w:val="1"/>
        <w:rPr>
          <w:rFonts w:ascii="Times New Roman" w:hAnsi="Times New Roman" w:eastAsia="楷体_GB2312" w:cs="Times New Roman"/>
          <w:b/>
          <w:sz w:val="32"/>
          <w:szCs w:val="32"/>
        </w:rPr>
      </w:pPr>
      <w:bookmarkStart w:id="20" w:name="_Toc23635831"/>
      <w:r>
        <w:rPr>
          <w:rFonts w:ascii="Times New Roman" w:hAnsi="Times New Roman" w:eastAsia="楷体_GB2312" w:cs="Times New Roman"/>
          <w:b/>
          <w:sz w:val="32"/>
          <w:szCs w:val="32"/>
        </w:rPr>
        <w:t>（二）教学设施</w:t>
      </w:r>
      <w:bookmarkEnd w:id="20"/>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搭建电子商务实训室可以帮助学生把课本上的电子商务理论与具体实践相结合，让学生加深对理论知识的认知，掌握实际应用的技能和电子商务理念，加强感性认知及实际操作能力。主要是熟悉网络技术、安全技术、支付技术、数据库技术的基本理念，物流技术、网络零售技术的概念，网络营销的概念和特点。</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其次，电子商务实训室的主要功能是在实践教学基础上进行的实践运用，通过该方法的运用对大学生实践活动进行指导，开展网络商务，网络服务等创业实体，实践教学条件内容包括以下几部分：</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电子商务团队构建：主要人员有总负责人，财务人员，技术人员，仓储保管人员，市场人员等。</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电子商务平台的构建：</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电子商务平台的运营：包括平台的内容维护、平台运营推广及平台会员管理，订单管理，支付管理，物流管理，仓储管理等。</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实训要求：</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硬件要求：多功能机房</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t xml:space="preserve">          网络条件</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软件支持：淘宝商城</w:t>
      </w:r>
    </w:p>
    <w:p>
      <w:pPr>
        <w:overflowPunct w:val="0"/>
        <w:adjustRightInd w:val="0"/>
        <w:ind w:firstLine="643" w:firstLineChars="200"/>
        <w:outlineLvl w:val="1"/>
        <w:rPr>
          <w:rFonts w:ascii="Times New Roman" w:hAnsi="Times New Roman" w:eastAsia="楷体_GB2312" w:cs="Times New Roman"/>
          <w:b/>
          <w:sz w:val="32"/>
          <w:szCs w:val="32"/>
        </w:rPr>
      </w:pPr>
      <w:bookmarkStart w:id="21" w:name="_Toc23635832"/>
      <w:r>
        <w:rPr>
          <w:rFonts w:ascii="Times New Roman" w:hAnsi="Times New Roman" w:eastAsia="楷体_GB2312" w:cs="Times New Roman"/>
          <w:b/>
          <w:sz w:val="32"/>
          <w:szCs w:val="32"/>
        </w:rPr>
        <w:t>（三）教学资源</w:t>
      </w:r>
      <w:bookmarkEnd w:id="21"/>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专业教材，教学资料，电子商务实训平台，实训机房</w:t>
      </w:r>
    </w:p>
    <w:p>
      <w:pPr>
        <w:overflowPunct w:val="0"/>
        <w:adjustRightInd w:val="0"/>
        <w:ind w:firstLine="643" w:firstLineChars="200"/>
        <w:outlineLvl w:val="1"/>
        <w:rPr>
          <w:rFonts w:ascii="Times New Roman" w:hAnsi="Times New Roman" w:eastAsia="楷体_GB2312" w:cs="Times New Roman"/>
          <w:b/>
          <w:sz w:val="32"/>
          <w:szCs w:val="32"/>
        </w:rPr>
      </w:pPr>
      <w:bookmarkStart w:id="22" w:name="_Toc23635833"/>
      <w:r>
        <w:rPr>
          <w:rFonts w:ascii="Times New Roman" w:hAnsi="Times New Roman" w:eastAsia="楷体_GB2312" w:cs="Times New Roman"/>
          <w:b/>
          <w:sz w:val="32"/>
          <w:szCs w:val="32"/>
        </w:rPr>
        <w:t>（四）教学方法</w:t>
      </w:r>
      <w:bookmarkEnd w:id="22"/>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讲授法，讨论法，直接演示法，练习法，任务驱动法，自主学习法</w:t>
      </w:r>
    </w:p>
    <w:p>
      <w:pPr>
        <w:overflowPunct w:val="0"/>
        <w:adjustRightInd w:val="0"/>
        <w:ind w:firstLine="643" w:firstLineChars="200"/>
        <w:outlineLvl w:val="1"/>
        <w:rPr>
          <w:rFonts w:ascii="Times New Roman" w:hAnsi="Times New Roman" w:eastAsia="楷体_GB2312" w:cs="Times New Roman"/>
          <w:b/>
          <w:sz w:val="32"/>
          <w:szCs w:val="32"/>
        </w:rPr>
      </w:pPr>
      <w:bookmarkStart w:id="23" w:name="_Toc23635834"/>
      <w:r>
        <w:rPr>
          <w:rFonts w:ascii="Times New Roman" w:hAnsi="Times New Roman" w:eastAsia="楷体_GB2312" w:cs="Times New Roman"/>
          <w:b/>
          <w:sz w:val="32"/>
          <w:szCs w:val="32"/>
        </w:rPr>
        <w:t>（五）学习评价</w:t>
      </w:r>
      <w:bookmarkEnd w:id="23"/>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学生学习评价，不仅是对学生学习成绩结果作的评价，也是对照教学目标检查教学质量的信息反馈，并根据这些信息对教学质量进行分析、监控、研究改进教学工作的重要手段。</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1、成绩考核</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成绩考核分为考试和考查两种。每学期考试和考查的课程门数按实施教学计划规定执行。要根据课程的特点和学生的负担，每学期一般安排</w:t>
      </w:r>
      <w:r>
        <w:rPr>
          <w:rFonts w:ascii="宋体" w:hAnsi="宋体" w:eastAsia="宋体" w:cs="Times New Roman"/>
          <w:bCs/>
          <w:sz w:val="28"/>
          <w:szCs w:val="28"/>
        </w:rPr>
        <w:t>2~4门考试课程。</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考试是对学生所学知识和技能进行总结性考核的方法。可采用课堂理论考试，实验、实际操作、技能考评，大型作业，案例分析等多种方法进行。一般可分为期中、期末考试，由教务管理部门统一组织，安排在该课程结束后或学期末，集中一段时间复习和考试。</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考试形式可用笔试、口试、实操三种。可根据课程的特点和需要，灵活采用，应坚持理论与实践的考核并重的原则。笔试又可分为闭卷考试和开卷考试。采用开卷考试的课程必须报教务管理部门批准方可实施。笔试时间一般为</w:t>
      </w:r>
      <w:r>
        <w:rPr>
          <w:rFonts w:ascii="宋体" w:hAnsi="宋体" w:eastAsia="宋体" w:cs="Times New Roman"/>
          <w:bCs/>
          <w:sz w:val="28"/>
          <w:szCs w:val="28"/>
        </w:rPr>
        <w:t>100分钟，口试的准备时间为40分钟，答题最多20分钟，实操考试时间考试内容具体确定。</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考查是对学生所学知识和技能进行平时考核的方法。可依据平时课堂提问、课堂作业、实际操作、单元测试等方法采集学生学习成绩，考查不得在学期末及考试周的前一周内集中测验或变相考试。</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2、命题管理</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w:t>
      </w:r>
      <w:r>
        <w:rPr>
          <w:rFonts w:ascii="宋体" w:hAnsi="宋体" w:eastAsia="宋体" w:cs="Times New Roman"/>
          <w:bCs/>
          <w:sz w:val="28"/>
          <w:szCs w:val="28"/>
        </w:rPr>
        <w:t>考试命题要以教学大纲为依据，全面测量学生应具备的知识和能力。考试范围原则上是该课程本学期的全部内容。应注意覆盖面要广和突出教学重点，基础知识题、综合分析题、应用题比例恰当。</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w:t>
      </w:r>
      <w:r>
        <w:rPr>
          <w:rFonts w:ascii="宋体" w:hAnsi="宋体" w:eastAsia="宋体" w:cs="Times New Roman"/>
          <w:bCs/>
          <w:sz w:val="28"/>
          <w:szCs w:val="28"/>
        </w:rPr>
        <w:t>命题先由教研组制定命题方案（或编制双向细目表），组卷试题应有一定的梯度，基本题、水平题、提高结构合理，区分度强，题量适中，便于分辨学生成绩的优劣，考试成绩力求符合正态分布。已考过的试卷不宜作修改又做下一次考卷。</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w:t>
      </w:r>
      <w:r>
        <w:rPr>
          <w:rFonts w:ascii="宋体" w:hAnsi="宋体" w:eastAsia="宋体" w:cs="Times New Roman"/>
          <w:bCs/>
          <w:sz w:val="28"/>
          <w:szCs w:val="28"/>
        </w:rPr>
        <w:t>3</w:t>
      </w:r>
      <w:r>
        <w:rPr>
          <w:rFonts w:hint="eastAsia" w:ascii="宋体" w:hAnsi="宋体" w:eastAsia="宋体" w:cs="Times New Roman"/>
          <w:bCs/>
          <w:sz w:val="28"/>
          <w:szCs w:val="28"/>
        </w:rPr>
        <w:t>）</w:t>
      </w:r>
      <w:r>
        <w:rPr>
          <w:rFonts w:ascii="宋体" w:hAnsi="宋体" w:eastAsia="宋体" w:cs="Times New Roman"/>
          <w:bCs/>
          <w:sz w:val="28"/>
          <w:szCs w:val="28"/>
        </w:rPr>
        <w:t>用同一学期授课计划、教学内容和进度相同的班级采用同一试卷。</w:t>
      </w:r>
      <w:r>
        <w:rPr>
          <w:rFonts w:hint="eastAsia" w:ascii="宋体" w:hAnsi="宋体" w:eastAsia="宋体" w:cs="Times New Roman"/>
          <w:bCs/>
          <w:sz w:val="28"/>
          <w:szCs w:val="28"/>
        </w:rPr>
        <w:t>每门课程应拟定水平、分量相当的两份试卷，并附有标准答案及评分标准。实行学分制管理的，可采用</w:t>
      </w:r>
      <w:r>
        <w:rPr>
          <w:rFonts w:ascii="宋体" w:hAnsi="宋体" w:eastAsia="宋体" w:cs="Times New Roman"/>
          <w:bCs/>
          <w:sz w:val="28"/>
          <w:szCs w:val="28"/>
        </w:rPr>
        <w:t>A、B制命题。实行分层教学管理的，应按分层教学大纲命题。</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（4）</w:t>
      </w:r>
      <w:r>
        <w:rPr>
          <w:rFonts w:ascii="宋体" w:hAnsi="宋体" w:eastAsia="宋体" w:cs="Times New Roman"/>
          <w:bCs/>
          <w:sz w:val="28"/>
          <w:szCs w:val="28"/>
        </w:rPr>
        <w:t>对教学大纲和教材较稳定的课程要逐步建立试题库（或试卷库），原则上要求实行教考分离。</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w:t>
      </w:r>
      <w:r>
        <w:rPr>
          <w:rFonts w:ascii="宋体" w:hAnsi="宋体" w:eastAsia="宋体" w:cs="Times New Roman"/>
          <w:bCs/>
          <w:sz w:val="28"/>
          <w:szCs w:val="28"/>
        </w:rPr>
        <w:t>无试题库的课程由教务管理部门或专业科（组）指定熟悉该课程的教师命题，经教研组长审核后于考前二周送教务管理部门统一管理。</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（6）</w:t>
      </w:r>
      <w:r>
        <w:rPr>
          <w:rFonts w:ascii="宋体" w:hAnsi="宋体" w:eastAsia="宋体" w:cs="Times New Roman"/>
          <w:bCs/>
          <w:sz w:val="28"/>
          <w:szCs w:val="28"/>
        </w:rPr>
        <w:t>试卷在命题、审批、印刷、保存过程中，应严格保密，教师辅导学生复习不得以任何方式向学生透露或暗示题意，否则，按教学事故处理。</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3、教务管理</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w:t>
      </w:r>
      <w:r>
        <w:rPr>
          <w:rFonts w:ascii="宋体" w:hAnsi="宋体" w:eastAsia="宋体" w:cs="Times New Roman"/>
          <w:bCs/>
          <w:sz w:val="28"/>
          <w:szCs w:val="28"/>
        </w:rPr>
        <w:t>学校要加强对学生的学风、考风教育，教务管理部门要制定考试纪律、考场规则，监考元职责。各班主任在考前要做好备考动员工作。</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w:t>
      </w:r>
      <w:r>
        <w:rPr>
          <w:rFonts w:ascii="宋体" w:hAnsi="宋体" w:eastAsia="宋体" w:cs="Times New Roman"/>
          <w:bCs/>
          <w:sz w:val="28"/>
          <w:szCs w:val="28"/>
        </w:rPr>
        <w:t>考试的组织也实施由教务管理部门负责，各班考试课程、考试日期、考场编排、监考人员安排，教学副校长审批后于考前二周印发给各班级和监考人员。</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（3）</w:t>
      </w:r>
      <w:r>
        <w:rPr>
          <w:rFonts w:ascii="宋体" w:hAnsi="宋体" w:eastAsia="宋体" w:cs="Times New Roman"/>
          <w:bCs/>
          <w:sz w:val="28"/>
          <w:szCs w:val="28"/>
        </w:rPr>
        <w:t>教务管理部门在考前一周公布考试纪律、考场规则、各门课程不准参加考试的学生名单。</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（4）</w:t>
      </w:r>
      <w:r>
        <w:rPr>
          <w:rFonts w:ascii="宋体" w:hAnsi="宋体" w:eastAsia="宋体" w:cs="Times New Roman"/>
          <w:bCs/>
          <w:sz w:val="28"/>
          <w:szCs w:val="28"/>
        </w:rPr>
        <w:t>教务管理部门在考试前安排清理考场，考试期间，主考（教学副校长）、教务管理部门、学生管理部门负责人巡查考场秩序，处理考试中突发事件。</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w:t>
      </w:r>
      <w:r>
        <w:rPr>
          <w:rFonts w:ascii="宋体" w:hAnsi="宋体" w:eastAsia="宋体" w:cs="Times New Roman"/>
          <w:bCs/>
          <w:sz w:val="28"/>
          <w:szCs w:val="28"/>
        </w:rPr>
        <w:t>教务管理部门在考试结束后，及时整理试卷和考场记录，对已查实旷考、违反考场规则的学生即使进行处理，报主考审核后，向全体学生公布，引以为戒。</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4、评卷与成绩评定</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w:t>
      </w:r>
      <w:r>
        <w:rPr>
          <w:rFonts w:ascii="宋体" w:hAnsi="宋体" w:eastAsia="宋体" w:cs="Times New Roman"/>
          <w:bCs/>
          <w:sz w:val="28"/>
          <w:szCs w:val="28"/>
        </w:rPr>
        <w:t>评卷要求</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1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①</w:t>
      </w:r>
      <w:r>
        <w:rPr>
          <w:rFonts w:ascii="宋体" w:hAnsi="宋体" w:eastAsia="宋体" w:cs="Times New Roman"/>
          <w:bCs/>
          <w:sz w:val="28"/>
          <w:szCs w:val="28"/>
        </w:rPr>
        <w:fldChar w:fldCharType="end"/>
      </w:r>
      <w:r>
        <w:rPr>
          <w:rFonts w:ascii="宋体" w:hAnsi="宋体" w:eastAsia="宋体" w:cs="Times New Roman"/>
          <w:bCs/>
          <w:sz w:val="28"/>
          <w:szCs w:val="28"/>
        </w:rPr>
        <w:t>评卷工作由教务管理部门统一组织，集中评卷，尽可能采取流水阅卷方式。教师评卷要严肃、认真、公正，按评分标准给分，客观地评价学生的学习成绩。教务管理部门要按试卷评分标准抽检评卷质量。</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2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②</w:t>
      </w:r>
      <w:r>
        <w:rPr>
          <w:rFonts w:ascii="宋体" w:hAnsi="宋体" w:eastAsia="宋体" w:cs="Times New Roman"/>
          <w:bCs/>
          <w:sz w:val="28"/>
          <w:szCs w:val="28"/>
        </w:rPr>
        <w:fldChar w:fldCharType="end"/>
      </w:r>
      <w:r>
        <w:rPr>
          <w:rFonts w:ascii="宋体" w:hAnsi="宋体" w:eastAsia="宋体" w:cs="Times New Roman"/>
          <w:bCs/>
          <w:sz w:val="28"/>
          <w:szCs w:val="28"/>
        </w:rPr>
        <w:t>任课教师按试卷成绩分析表的要求对命题质量、学生成绩进行认真分析，对考试方法、命题内容及教学工作提出书面意见和建议。</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3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③</w:t>
      </w:r>
      <w:r>
        <w:rPr>
          <w:rFonts w:ascii="宋体" w:hAnsi="宋体" w:eastAsia="宋体" w:cs="Times New Roman"/>
          <w:bCs/>
          <w:sz w:val="28"/>
          <w:szCs w:val="28"/>
        </w:rPr>
        <w:fldChar w:fldCharType="end"/>
      </w:r>
      <w:r>
        <w:rPr>
          <w:rFonts w:ascii="宋体" w:hAnsi="宋体" w:eastAsia="宋体" w:cs="Times New Roman"/>
          <w:bCs/>
          <w:sz w:val="28"/>
          <w:szCs w:val="28"/>
        </w:rPr>
        <w:t>考试后三天内要结束阅卷评分工作，任课教师将所教班级的考试成绩和总评成绩表、学生成绩册、试卷及考试成绩分析送教务管理部门，同时提供考试不及格的学生名单。评阅后的试卷和学生成绩一经上报，任何人不得擅自更改。若须改动，应经教务管理部门负责人同意，会同教研组长和阅卷教师查阅试卷，提出理由被认定方可更改。</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w:t>
      </w:r>
      <w:r>
        <w:rPr>
          <w:rFonts w:ascii="宋体" w:hAnsi="宋体" w:eastAsia="宋体" w:cs="Times New Roman"/>
          <w:bCs/>
          <w:sz w:val="28"/>
          <w:szCs w:val="28"/>
        </w:rPr>
        <w:t>学生成绩评定办法</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1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①</w:t>
      </w:r>
      <w:r>
        <w:rPr>
          <w:rFonts w:ascii="宋体" w:hAnsi="宋体" w:eastAsia="宋体" w:cs="Times New Roman"/>
          <w:bCs/>
          <w:sz w:val="28"/>
          <w:szCs w:val="28"/>
        </w:rPr>
        <w:fldChar w:fldCharType="end"/>
      </w:r>
      <w:r>
        <w:rPr>
          <w:rFonts w:ascii="宋体" w:hAnsi="宋体" w:eastAsia="宋体" w:cs="Times New Roman"/>
          <w:bCs/>
          <w:sz w:val="28"/>
          <w:szCs w:val="28"/>
        </w:rPr>
        <w:t>考核成绩评定。考试采用百分制计分法，考查采用五级制计分法或学分制计分评定方法。百分制和五级制可以相互转换。</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百分制</w:t>
      </w:r>
      <w:r>
        <w:rPr>
          <w:rFonts w:ascii="宋体" w:hAnsi="宋体" w:eastAsia="宋体" w:cs="Times New Roman"/>
          <w:bCs/>
          <w:sz w:val="28"/>
          <w:szCs w:val="28"/>
        </w:rPr>
        <w:tab/>
      </w:r>
      <w:r>
        <w:rPr>
          <w:rFonts w:ascii="宋体" w:hAnsi="宋体" w:eastAsia="宋体" w:cs="Times New Roman"/>
          <w:bCs/>
          <w:sz w:val="28"/>
          <w:szCs w:val="28"/>
        </w:rPr>
        <w:t>90~100</w:t>
      </w:r>
      <w:r>
        <w:rPr>
          <w:rFonts w:ascii="宋体" w:hAnsi="宋体" w:eastAsia="宋体" w:cs="Times New Roman"/>
          <w:bCs/>
          <w:sz w:val="28"/>
          <w:szCs w:val="28"/>
        </w:rPr>
        <w:tab/>
      </w:r>
      <w:r>
        <w:rPr>
          <w:rFonts w:ascii="宋体" w:hAnsi="宋体" w:eastAsia="宋体" w:cs="Times New Roman"/>
          <w:bCs/>
          <w:sz w:val="28"/>
          <w:szCs w:val="28"/>
        </w:rPr>
        <w:t>80~89</w:t>
      </w:r>
      <w:r>
        <w:rPr>
          <w:rFonts w:ascii="宋体" w:hAnsi="宋体" w:eastAsia="宋体" w:cs="Times New Roman"/>
          <w:bCs/>
          <w:sz w:val="28"/>
          <w:szCs w:val="28"/>
        </w:rPr>
        <w:tab/>
      </w:r>
      <w:r>
        <w:rPr>
          <w:rFonts w:ascii="宋体" w:hAnsi="宋体" w:eastAsia="宋体" w:cs="Times New Roman"/>
          <w:bCs/>
          <w:sz w:val="28"/>
          <w:szCs w:val="28"/>
        </w:rPr>
        <w:t>70~79</w:t>
      </w:r>
      <w:r>
        <w:rPr>
          <w:rFonts w:ascii="宋体" w:hAnsi="宋体" w:eastAsia="宋体" w:cs="Times New Roman"/>
          <w:bCs/>
          <w:sz w:val="28"/>
          <w:szCs w:val="28"/>
        </w:rPr>
        <w:tab/>
      </w:r>
      <w:r>
        <w:rPr>
          <w:rFonts w:ascii="宋体" w:hAnsi="宋体" w:eastAsia="宋体" w:cs="Times New Roman"/>
          <w:bCs/>
          <w:sz w:val="28"/>
          <w:szCs w:val="28"/>
        </w:rPr>
        <w:t>60~69</w:t>
      </w:r>
      <w:r>
        <w:rPr>
          <w:rFonts w:ascii="宋体" w:hAnsi="宋体" w:eastAsia="宋体" w:cs="Times New Roman"/>
          <w:bCs/>
          <w:sz w:val="28"/>
          <w:szCs w:val="28"/>
        </w:rPr>
        <w:tab/>
      </w:r>
      <w:r>
        <w:rPr>
          <w:rFonts w:ascii="宋体" w:hAnsi="宋体" w:eastAsia="宋体" w:cs="Times New Roman"/>
          <w:bCs/>
          <w:sz w:val="28"/>
          <w:szCs w:val="28"/>
        </w:rPr>
        <w:t>60分以下</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等级制</w:t>
      </w:r>
      <w:r>
        <w:rPr>
          <w:rFonts w:ascii="宋体" w:hAnsi="宋体" w:eastAsia="宋体" w:cs="Times New Roman"/>
          <w:bCs/>
          <w:sz w:val="28"/>
          <w:szCs w:val="28"/>
        </w:rPr>
        <w:tab/>
      </w:r>
      <w:r>
        <w:rPr>
          <w:rFonts w:ascii="宋体" w:hAnsi="宋体" w:eastAsia="宋体" w:cs="Times New Roman"/>
          <w:bCs/>
          <w:sz w:val="28"/>
          <w:szCs w:val="28"/>
        </w:rPr>
        <w:t>优秀</w:t>
      </w:r>
      <w:r>
        <w:rPr>
          <w:rFonts w:ascii="宋体" w:hAnsi="宋体" w:eastAsia="宋体" w:cs="Times New Roman"/>
          <w:bCs/>
          <w:sz w:val="28"/>
          <w:szCs w:val="28"/>
        </w:rPr>
        <w:tab/>
      </w:r>
      <w:r>
        <w:rPr>
          <w:rFonts w:ascii="宋体" w:hAnsi="宋体" w:eastAsia="宋体" w:cs="Times New Roman"/>
          <w:bCs/>
          <w:sz w:val="28"/>
          <w:szCs w:val="28"/>
        </w:rPr>
        <w:t>良好</w:t>
      </w:r>
      <w:r>
        <w:rPr>
          <w:rFonts w:ascii="宋体" w:hAnsi="宋体" w:eastAsia="宋体" w:cs="Times New Roman"/>
          <w:bCs/>
          <w:sz w:val="28"/>
          <w:szCs w:val="28"/>
        </w:rPr>
        <w:tab/>
      </w:r>
      <w:r>
        <w:rPr>
          <w:rFonts w:ascii="宋体" w:hAnsi="宋体" w:eastAsia="宋体" w:cs="Times New Roman"/>
          <w:bCs/>
          <w:sz w:val="28"/>
          <w:szCs w:val="28"/>
        </w:rPr>
        <w:t>中等</w:t>
      </w:r>
      <w:r>
        <w:rPr>
          <w:rFonts w:ascii="宋体" w:hAnsi="宋体" w:eastAsia="宋体" w:cs="Times New Roman"/>
          <w:bCs/>
          <w:sz w:val="28"/>
          <w:szCs w:val="28"/>
        </w:rPr>
        <w:tab/>
      </w:r>
      <w:r>
        <w:rPr>
          <w:rFonts w:ascii="宋体" w:hAnsi="宋体" w:eastAsia="宋体" w:cs="Times New Roman"/>
          <w:bCs/>
          <w:sz w:val="28"/>
          <w:szCs w:val="28"/>
        </w:rPr>
        <w:t>及格</w:t>
      </w:r>
      <w:r>
        <w:rPr>
          <w:rFonts w:ascii="宋体" w:hAnsi="宋体" w:eastAsia="宋体" w:cs="Times New Roman"/>
          <w:bCs/>
          <w:sz w:val="28"/>
          <w:szCs w:val="28"/>
        </w:rPr>
        <w:tab/>
      </w:r>
      <w:r>
        <w:rPr>
          <w:rFonts w:ascii="宋体" w:hAnsi="宋体" w:eastAsia="宋体" w:cs="Times New Roman"/>
          <w:bCs/>
          <w:sz w:val="28"/>
          <w:szCs w:val="28"/>
        </w:rPr>
        <w:t>不及格</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等级转换成分数</w:t>
      </w:r>
      <w:r>
        <w:rPr>
          <w:rFonts w:ascii="宋体" w:hAnsi="宋体" w:eastAsia="宋体" w:cs="Times New Roman"/>
          <w:bCs/>
          <w:sz w:val="28"/>
          <w:szCs w:val="28"/>
        </w:rPr>
        <w:tab/>
      </w:r>
      <w:r>
        <w:rPr>
          <w:rFonts w:ascii="宋体" w:hAnsi="宋体" w:eastAsia="宋体" w:cs="Times New Roman"/>
          <w:bCs/>
          <w:sz w:val="28"/>
          <w:szCs w:val="28"/>
        </w:rPr>
        <w:t>95</w:t>
      </w:r>
      <w:r>
        <w:rPr>
          <w:rFonts w:ascii="宋体" w:hAnsi="宋体" w:eastAsia="宋体" w:cs="Times New Roman"/>
          <w:bCs/>
          <w:sz w:val="28"/>
          <w:szCs w:val="28"/>
        </w:rPr>
        <w:tab/>
      </w:r>
      <w:r>
        <w:rPr>
          <w:rFonts w:ascii="宋体" w:hAnsi="宋体" w:eastAsia="宋体" w:cs="Times New Roman"/>
          <w:bCs/>
          <w:sz w:val="28"/>
          <w:szCs w:val="28"/>
        </w:rPr>
        <w:t>85</w:t>
      </w:r>
      <w:r>
        <w:rPr>
          <w:rFonts w:ascii="宋体" w:hAnsi="宋体" w:eastAsia="宋体" w:cs="Times New Roman"/>
          <w:bCs/>
          <w:sz w:val="28"/>
          <w:szCs w:val="28"/>
        </w:rPr>
        <w:tab/>
      </w:r>
      <w:r>
        <w:rPr>
          <w:rFonts w:ascii="宋体" w:hAnsi="宋体" w:eastAsia="宋体" w:cs="Times New Roman"/>
          <w:bCs/>
          <w:sz w:val="28"/>
          <w:szCs w:val="28"/>
        </w:rPr>
        <w:t>75</w:t>
      </w:r>
      <w:r>
        <w:rPr>
          <w:rFonts w:ascii="宋体" w:hAnsi="宋体" w:eastAsia="宋体" w:cs="Times New Roman"/>
          <w:bCs/>
          <w:sz w:val="28"/>
          <w:szCs w:val="28"/>
        </w:rPr>
        <w:tab/>
      </w:r>
      <w:r>
        <w:rPr>
          <w:rFonts w:ascii="宋体" w:hAnsi="宋体" w:eastAsia="宋体" w:cs="Times New Roman"/>
          <w:bCs/>
          <w:sz w:val="28"/>
          <w:szCs w:val="28"/>
        </w:rPr>
        <w:t>65</w:t>
      </w:r>
      <w:r>
        <w:rPr>
          <w:rFonts w:ascii="宋体" w:hAnsi="宋体" w:eastAsia="宋体" w:cs="Times New Roman"/>
          <w:bCs/>
          <w:sz w:val="28"/>
          <w:szCs w:val="28"/>
        </w:rPr>
        <w:tab/>
      </w:r>
      <w:r>
        <w:rPr>
          <w:rFonts w:ascii="宋体" w:hAnsi="宋体" w:eastAsia="宋体" w:cs="Times New Roman"/>
          <w:bCs/>
          <w:sz w:val="28"/>
          <w:szCs w:val="28"/>
        </w:rPr>
        <w:t>30</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2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②</w:t>
      </w:r>
      <w:r>
        <w:rPr>
          <w:rFonts w:ascii="宋体" w:hAnsi="宋体" w:eastAsia="宋体" w:cs="Times New Roman"/>
          <w:bCs/>
          <w:sz w:val="28"/>
          <w:szCs w:val="28"/>
        </w:rPr>
        <w:fldChar w:fldCharType="end"/>
      </w:r>
      <w:r>
        <w:rPr>
          <w:rFonts w:ascii="宋体" w:hAnsi="宋体" w:eastAsia="宋体" w:cs="Times New Roman"/>
          <w:bCs/>
          <w:sz w:val="28"/>
          <w:szCs w:val="28"/>
        </w:rPr>
        <w:t>考试课程的总评成绩，（无实验课）要以期末考试成绩为主，占总评成绩的60%，平时成绩占总评成绩的40%。</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3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③</w:t>
      </w:r>
      <w:r>
        <w:rPr>
          <w:rFonts w:ascii="宋体" w:hAnsi="宋体" w:eastAsia="宋体" w:cs="Times New Roman"/>
          <w:bCs/>
          <w:sz w:val="28"/>
          <w:szCs w:val="28"/>
        </w:rPr>
        <w:fldChar w:fldCharType="end"/>
      </w:r>
      <w:r>
        <w:rPr>
          <w:rFonts w:ascii="宋体" w:hAnsi="宋体" w:eastAsia="宋体" w:cs="Times New Roman"/>
          <w:bCs/>
          <w:sz w:val="28"/>
          <w:szCs w:val="28"/>
        </w:rPr>
        <w:t>按教学计划和教学大纲规定，单列成绩的实践课（包括实验课、实训课、技能坚定、大型作业等）要单独进行考核。若以实验实训为主，但又非单列成绩的实验课成绩应占该课程总评成绩的60%。</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4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④</w:t>
      </w:r>
      <w:r>
        <w:rPr>
          <w:rFonts w:ascii="宋体" w:hAnsi="宋体" w:eastAsia="宋体" w:cs="Times New Roman"/>
          <w:bCs/>
          <w:sz w:val="28"/>
          <w:szCs w:val="28"/>
        </w:rPr>
        <w:fldChar w:fldCharType="end"/>
      </w:r>
      <w:r>
        <w:rPr>
          <w:rFonts w:ascii="宋体" w:hAnsi="宋体" w:eastAsia="宋体" w:cs="Times New Roman"/>
          <w:bCs/>
          <w:sz w:val="28"/>
          <w:szCs w:val="28"/>
        </w:rPr>
        <w:t>跨学期、学年的课程，不论考试课或考查课，均按学年平均成绩统计。</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5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⑤</w:t>
      </w:r>
      <w:r>
        <w:rPr>
          <w:rFonts w:ascii="宋体" w:hAnsi="宋体" w:eastAsia="宋体" w:cs="Times New Roman"/>
          <w:bCs/>
          <w:sz w:val="28"/>
          <w:szCs w:val="28"/>
        </w:rPr>
        <w:fldChar w:fldCharType="end"/>
      </w:r>
      <w:r>
        <w:rPr>
          <w:rFonts w:ascii="宋体" w:hAnsi="宋体" w:eastAsia="宋体" w:cs="Times New Roman"/>
          <w:bCs/>
          <w:sz w:val="28"/>
          <w:szCs w:val="28"/>
        </w:rPr>
        <w:t>考查课总评成绩要根据平时考核综合评定，因此，平时各种考核采集分数，每学期不少于三个。</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6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⑥</w:t>
      </w:r>
      <w:r>
        <w:rPr>
          <w:rFonts w:ascii="宋体" w:hAnsi="宋体" w:eastAsia="宋体" w:cs="Times New Roman"/>
          <w:bCs/>
          <w:sz w:val="28"/>
          <w:szCs w:val="28"/>
        </w:rPr>
        <w:fldChar w:fldCharType="end"/>
      </w:r>
      <w:r>
        <w:rPr>
          <w:rFonts w:ascii="宋体" w:hAnsi="宋体" w:eastAsia="宋体" w:cs="Times New Roman"/>
          <w:bCs/>
          <w:sz w:val="28"/>
          <w:szCs w:val="28"/>
        </w:rPr>
        <w:t>实习考查要以实习报告为主，结合实习记录、操作技能的掌握程度及表现，评定实习成绩。</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7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⑦</w:t>
      </w:r>
      <w:r>
        <w:rPr>
          <w:rFonts w:ascii="宋体" w:hAnsi="宋体" w:eastAsia="宋体" w:cs="Times New Roman"/>
          <w:bCs/>
          <w:sz w:val="28"/>
          <w:szCs w:val="28"/>
        </w:rPr>
        <w:fldChar w:fldCharType="end"/>
      </w:r>
      <w:r>
        <w:rPr>
          <w:rFonts w:ascii="宋体" w:hAnsi="宋体" w:eastAsia="宋体" w:cs="Times New Roman"/>
          <w:bCs/>
          <w:sz w:val="28"/>
          <w:szCs w:val="28"/>
        </w:rPr>
        <w:t>凡符合下列情况之一者，该课程总评为零分：①考试舞弊；②旷考；③一学期内欠交作业超过三分之一；④一学期内该门课程无故缺课累计超过三分之一。</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8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⑧</w:t>
      </w:r>
      <w:r>
        <w:rPr>
          <w:rFonts w:ascii="宋体" w:hAnsi="宋体" w:eastAsia="宋体" w:cs="Times New Roman"/>
          <w:bCs/>
          <w:sz w:val="28"/>
          <w:szCs w:val="28"/>
        </w:rPr>
        <w:fldChar w:fldCharType="end"/>
      </w:r>
      <w:r>
        <w:rPr>
          <w:rFonts w:ascii="宋体" w:hAnsi="宋体" w:eastAsia="宋体" w:cs="Times New Roman"/>
          <w:bCs/>
          <w:sz w:val="28"/>
          <w:szCs w:val="28"/>
        </w:rPr>
        <w:t>实行学分制管理，凡参加课程规定的考核，学期总评成绩在60分（或及格）以上，可获得相应课程的学分。学生学习成绩的质量可采用绩点分计算。</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5、补考</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对尚未取得已考课程学分或没有达到规定累计学分的学生，可按学分制管理的有关文件规定组织补考、安排重修或选修其他课程。</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w:t>
      </w:r>
      <w:r>
        <w:rPr>
          <w:rFonts w:ascii="宋体" w:hAnsi="宋体" w:eastAsia="宋体" w:cs="Times New Roman"/>
          <w:bCs/>
          <w:sz w:val="28"/>
          <w:szCs w:val="28"/>
        </w:rPr>
        <w:t>1</w:t>
      </w:r>
      <w:r>
        <w:rPr>
          <w:rFonts w:hint="eastAsia" w:ascii="宋体" w:hAnsi="宋体" w:eastAsia="宋体" w:cs="Times New Roman"/>
          <w:bCs/>
          <w:sz w:val="28"/>
          <w:szCs w:val="28"/>
        </w:rPr>
        <w:t>）</w:t>
      </w:r>
      <w:r>
        <w:rPr>
          <w:rFonts w:ascii="宋体" w:hAnsi="宋体" w:eastAsia="宋体" w:cs="Times New Roman"/>
          <w:bCs/>
          <w:sz w:val="28"/>
          <w:szCs w:val="28"/>
        </w:rPr>
        <w:t>教务管理部门组织安排学期正常补考：（下学期前二周内）</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1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①</w:t>
      </w:r>
      <w:r>
        <w:rPr>
          <w:rFonts w:ascii="宋体" w:hAnsi="宋体" w:eastAsia="宋体" w:cs="Times New Roman"/>
          <w:bCs/>
          <w:sz w:val="28"/>
          <w:szCs w:val="28"/>
        </w:rPr>
        <w:fldChar w:fldCharType="end"/>
      </w:r>
      <w:r>
        <w:rPr>
          <w:rFonts w:ascii="宋体" w:hAnsi="宋体" w:eastAsia="宋体" w:cs="Times New Roman"/>
          <w:bCs/>
          <w:sz w:val="28"/>
          <w:szCs w:val="28"/>
        </w:rPr>
        <w:t>学期考核评定成绩不及格者；</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2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②</w:t>
      </w:r>
      <w:r>
        <w:rPr>
          <w:rFonts w:ascii="宋体" w:hAnsi="宋体" w:eastAsia="宋体" w:cs="Times New Roman"/>
          <w:bCs/>
          <w:sz w:val="28"/>
          <w:szCs w:val="28"/>
        </w:rPr>
        <w:fldChar w:fldCharType="end"/>
      </w:r>
      <w:r>
        <w:rPr>
          <w:rFonts w:ascii="宋体" w:hAnsi="宋体" w:eastAsia="宋体" w:cs="Times New Roman"/>
          <w:bCs/>
          <w:sz w:val="28"/>
          <w:szCs w:val="28"/>
        </w:rPr>
        <w:t>因故缺考或缓考者。</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w:t>
      </w:r>
      <w:r>
        <w:rPr>
          <w:rFonts w:ascii="宋体" w:hAnsi="宋体" w:eastAsia="宋体" w:cs="Times New Roman"/>
          <w:bCs/>
          <w:sz w:val="28"/>
          <w:szCs w:val="28"/>
        </w:rPr>
        <w:t>2</w:t>
      </w:r>
      <w:r>
        <w:rPr>
          <w:rFonts w:hint="eastAsia" w:ascii="宋体" w:hAnsi="宋体" w:eastAsia="宋体" w:cs="Times New Roman"/>
          <w:bCs/>
          <w:sz w:val="28"/>
          <w:szCs w:val="28"/>
        </w:rPr>
        <w:t>）</w:t>
      </w:r>
      <w:r>
        <w:rPr>
          <w:rFonts w:ascii="宋体" w:hAnsi="宋体" w:eastAsia="宋体" w:cs="Times New Roman"/>
          <w:bCs/>
          <w:sz w:val="28"/>
          <w:szCs w:val="28"/>
        </w:rPr>
        <w:t>毕业前最后一学期安排一次补考：</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1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①</w:t>
      </w:r>
      <w:r>
        <w:rPr>
          <w:rFonts w:ascii="宋体" w:hAnsi="宋体" w:eastAsia="宋体" w:cs="Times New Roman"/>
          <w:bCs/>
          <w:sz w:val="28"/>
          <w:szCs w:val="28"/>
        </w:rPr>
        <w:fldChar w:fldCharType="end"/>
      </w:r>
      <w:r>
        <w:rPr>
          <w:rFonts w:ascii="宋体" w:hAnsi="宋体" w:eastAsia="宋体" w:cs="Times New Roman"/>
          <w:bCs/>
          <w:sz w:val="28"/>
          <w:szCs w:val="28"/>
        </w:rPr>
        <w:t>补考一次仍不及格但已升级者；</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2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②</w:t>
      </w:r>
      <w:r>
        <w:rPr>
          <w:rFonts w:ascii="宋体" w:hAnsi="宋体" w:eastAsia="宋体" w:cs="Times New Roman"/>
          <w:bCs/>
          <w:sz w:val="28"/>
          <w:szCs w:val="28"/>
        </w:rPr>
        <w:fldChar w:fldCharType="end"/>
      </w:r>
      <w:r>
        <w:rPr>
          <w:rFonts w:ascii="宋体" w:hAnsi="宋体" w:eastAsia="宋体" w:cs="Times New Roman"/>
          <w:bCs/>
          <w:sz w:val="28"/>
          <w:szCs w:val="28"/>
        </w:rPr>
        <w:t>旷考或舞弊但有悔改表现者；</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3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③</w:t>
      </w:r>
      <w:r>
        <w:rPr>
          <w:rFonts w:ascii="宋体" w:hAnsi="宋体" w:eastAsia="宋体" w:cs="Times New Roman"/>
          <w:bCs/>
          <w:sz w:val="28"/>
          <w:szCs w:val="28"/>
        </w:rPr>
        <w:fldChar w:fldCharType="end"/>
      </w:r>
      <w:r>
        <w:rPr>
          <w:rFonts w:ascii="宋体" w:hAnsi="宋体" w:eastAsia="宋体" w:cs="Times New Roman"/>
          <w:bCs/>
          <w:sz w:val="28"/>
          <w:szCs w:val="28"/>
        </w:rPr>
        <w:t>因“缺课”或“缺交作业”评零分，经审核获准补考者。</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（3）</w:t>
      </w:r>
      <w:r>
        <w:rPr>
          <w:rFonts w:ascii="宋体" w:hAnsi="宋体" w:eastAsia="宋体" w:cs="Times New Roman"/>
          <w:bCs/>
          <w:sz w:val="28"/>
          <w:szCs w:val="28"/>
        </w:rPr>
        <w:t>结业后一年内返校安排一次补考：</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1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①</w:t>
      </w:r>
      <w:r>
        <w:rPr>
          <w:rFonts w:ascii="宋体" w:hAnsi="宋体" w:eastAsia="宋体" w:cs="Times New Roman"/>
          <w:bCs/>
          <w:sz w:val="28"/>
          <w:szCs w:val="28"/>
        </w:rPr>
        <w:fldChar w:fldCharType="end"/>
      </w:r>
      <w:r>
        <w:rPr>
          <w:rFonts w:ascii="宋体" w:hAnsi="宋体" w:eastAsia="宋体" w:cs="Times New Roman"/>
          <w:bCs/>
          <w:sz w:val="28"/>
          <w:szCs w:val="28"/>
        </w:rPr>
        <w:t>同一门课程补考二次扔不及格者；</w:t>
      </w:r>
    </w:p>
    <w:p>
      <w:pPr>
        <w:overflowPunct w:val="0"/>
        <w:adjustRightInd w:val="0"/>
        <w:spacing w:line="440" w:lineRule="exact"/>
        <w:ind w:firstLine="560" w:firstLineChars="200"/>
        <w:rPr>
          <w:rFonts w:ascii="宋体" w:hAnsi="宋体" w:eastAsia="宋体" w:cs="Times New Roman"/>
          <w:bCs/>
          <w:sz w:val="28"/>
          <w:szCs w:val="28"/>
        </w:rPr>
      </w:pPr>
      <w:r>
        <w:rPr>
          <w:rFonts w:ascii="宋体" w:hAnsi="宋体" w:eastAsia="宋体" w:cs="Times New Roman"/>
          <w:bCs/>
          <w:sz w:val="28"/>
          <w:szCs w:val="28"/>
        </w:rPr>
        <w:fldChar w:fldCharType="begin"/>
      </w:r>
      <w:r>
        <w:rPr>
          <w:rFonts w:ascii="宋体" w:hAnsi="宋体" w:eastAsia="宋体" w:cs="Times New Roman"/>
          <w:bCs/>
          <w:sz w:val="28"/>
          <w:szCs w:val="28"/>
        </w:rPr>
        <w:instrText xml:space="preserve"> </w:instrText>
      </w:r>
      <w:r>
        <w:rPr>
          <w:rFonts w:hint="eastAsia" w:ascii="宋体" w:hAnsi="宋体" w:eastAsia="宋体" w:cs="Times New Roman"/>
          <w:bCs/>
          <w:sz w:val="28"/>
          <w:szCs w:val="28"/>
        </w:rPr>
        <w:instrText xml:space="preserve">= 2 \* GB3</w:instrText>
      </w:r>
      <w:r>
        <w:rPr>
          <w:rFonts w:ascii="宋体" w:hAnsi="宋体" w:eastAsia="宋体" w:cs="Times New Roman"/>
          <w:bCs/>
          <w:sz w:val="28"/>
          <w:szCs w:val="28"/>
        </w:rPr>
        <w:instrText xml:space="preserve"> </w:instrText>
      </w:r>
      <w:r>
        <w:rPr>
          <w:rFonts w:ascii="宋体" w:hAnsi="宋体" w:eastAsia="宋体" w:cs="Times New Roman"/>
          <w:bCs/>
          <w:sz w:val="28"/>
          <w:szCs w:val="28"/>
        </w:rPr>
        <w:fldChar w:fldCharType="separate"/>
      </w:r>
      <w:r>
        <w:rPr>
          <w:rFonts w:hint="eastAsia" w:ascii="宋体" w:hAnsi="宋体" w:eastAsia="宋体" w:cs="Times New Roman"/>
          <w:bCs/>
          <w:sz w:val="28"/>
          <w:szCs w:val="28"/>
        </w:rPr>
        <w:t>②</w:t>
      </w:r>
      <w:r>
        <w:rPr>
          <w:rFonts w:ascii="宋体" w:hAnsi="宋体" w:eastAsia="宋体" w:cs="Times New Roman"/>
          <w:bCs/>
          <w:sz w:val="28"/>
          <w:szCs w:val="28"/>
        </w:rPr>
        <w:fldChar w:fldCharType="end"/>
      </w:r>
      <w:r>
        <w:rPr>
          <w:rFonts w:ascii="宋体" w:hAnsi="宋体" w:eastAsia="宋体" w:cs="Times New Roman"/>
          <w:bCs/>
          <w:sz w:val="28"/>
          <w:szCs w:val="28"/>
        </w:rPr>
        <w:t>毕业考试（或毕业设计、毕业论文）不及格者。</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（4）</w:t>
      </w:r>
      <w:r>
        <w:rPr>
          <w:rFonts w:ascii="宋体" w:hAnsi="宋体" w:eastAsia="宋体" w:cs="Times New Roman"/>
          <w:bCs/>
          <w:sz w:val="28"/>
          <w:szCs w:val="28"/>
        </w:rPr>
        <w:t>大型作业（课程设计）成绩不及格者，可在新学期开学前重做，开学后补交。</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（5）</w:t>
      </w:r>
      <w:r>
        <w:rPr>
          <w:rFonts w:ascii="宋体" w:hAnsi="宋体" w:eastAsia="宋体" w:cs="Times New Roman"/>
          <w:bCs/>
          <w:sz w:val="28"/>
          <w:szCs w:val="28"/>
        </w:rPr>
        <w:t>实习（实践课）成绩不及格或因请假未参加实习者，尽可能安排在校期间的假期补考。</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（6）</w:t>
      </w:r>
      <w:r>
        <w:rPr>
          <w:rFonts w:ascii="宋体" w:hAnsi="宋体" w:eastAsia="宋体" w:cs="Times New Roman"/>
          <w:bCs/>
          <w:sz w:val="28"/>
          <w:szCs w:val="28"/>
        </w:rPr>
        <w:t>考查课需要笔试进行补考者，由任课教师命题（附标准答案和评分标准），与本学期最后一周内报送教务管理部门批准使用。</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（7）</w:t>
      </w:r>
      <w:r>
        <w:rPr>
          <w:rFonts w:ascii="宋体" w:hAnsi="宋体" w:eastAsia="宋体" w:cs="Times New Roman"/>
          <w:bCs/>
          <w:sz w:val="28"/>
          <w:szCs w:val="28"/>
        </w:rPr>
        <w:t>补考管理与期末考试要求相同，补考试卷由任课教师评卷，评定成绩报送教务管理部门。</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（8）</w:t>
      </w:r>
      <w:r>
        <w:rPr>
          <w:rFonts w:ascii="宋体" w:hAnsi="宋体" w:eastAsia="宋体" w:cs="Times New Roman"/>
          <w:bCs/>
          <w:sz w:val="28"/>
          <w:szCs w:val="28"/>
        </w:rPr>
        <w:t>补考成绩登记：凡经准假缺考而补考的学生，可按正常考试成绩参加总评成绩登记；因其他原因补考的成绩，要注明“补考”字样，作为学期最终成绩。</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（9）</w:t>
      </w:r>
      <w:r>
        <w:rPr>
          <w:rFonts w:ascii="宋体" w:hAnsi="宋体" w:eastAsia="宋体" w:cs="Times New Roman"/>
          <w:bCs/>
          <w:sz w:val="28"/>
          <w:szCs w:val="28"/>
        </w:rPr>
        <w:t>跨学期、跨学年的课程，平均成绩不及格者，补考工作按学年进行。</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6、毕业考核</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毕业考核是根据专业培养目标进行的一种综合性教学考核和检查。学生结业方式一般有毕业考试、毕业设计或毕业论文。</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（1）</w:t>
      </w:r>
      <w:r>
        <w:rPr>
          <w:rFonts w:ascii="宋体" w:hAnsi="宋体" w:eastAsia="宋体" w:cs="Times New Roman"/>
          <w:bCs/>
          <w:sz w:val="28"/>
          <w:szCs w:val="28"/>
        </w:rPr>
        <w:t>毕业考试</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教学计划规定不进行毕业设计（或毕业论文）的专业，一般应以毕业考试对学生几全面的成绩考核。它是一种综合本专业有关课程的理论知识和实践技能的考试，必须安排在毕业实习后进行。毕业考试方式，可以理论与实操结合，可以笔试，也可以口试。毕业考试不能用某门课程单一考试来代替。</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考试提路、标准答案及评分标准应由专业教研组组长和具有中级以上职称的本专业教师组成命题小组拟定，教务管理部门审核，报教学副校长批准实施。</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（2）</w:t>
      </w:r>
      <w:r>
        <w:rPr>
          <w:rFonts w:ascii="宋体" w:hAnsi="宋体" w:eastAsia="宋体" w:cs="Times New Roman"/>
          <w:bCs/>
          <w:sz w:val="28"/>
          <w:szCs w:val="28"/>
        </w:rPr>
        <w:t>毕业设计</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毕业设计一般是工科类专业学生结业方式。</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毕业设计是学生在毕业实习基础上，综合运用所学的知识和技能解决生产实际问题，在教师指导下完成的一次学习任务，须进行答辩。教师根据学生的独立完成任务书中所规定文件、图表、说明书的质量和答辩的质量评定成绩（或计算学分）。</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（3）</w:t>
      </w:r>
      <w:r>
        <w:rPr>
          <w:rFonts w:ascii="宋体" w:hAnsi="宋体" w:eastAsia="宋体" w:cs="Times New Roman"/>
          <w:bCs/>
          <w:sz w:val="28"/>
          <w:szCs w:val="28"/>
        </w:rPr>
        <w:t>毕业论文</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在教师的指导下，学生通过毕业实习，在对现场进行调查研究和搜集资料的基础上，综合运用所学的知识和技能，提出课题，撰写论文并进行答辩。教师根据毕业论文的论点、论证和结论及学生答辩的质量评定成绩（或计算学分）。</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若只进行毕业实习或综合训练的专业，实习结束后，学生必须根据实习大纲要求写出实习报告（含有关技术文件）交指导教师批阅。教师批阅要制定评分标准，评定成绩。若进行答辩，教师要根据学生答辩的质量和指导教师对实习报告的批语评定成绩（或计算学分）。</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毕业设计或论文、毕业实习或综合训练的实习报告、答辩成绩评定，一律采用五级计分法。</w:t>
      </w:r>
    </w:p>
    <w:p>
      <w:pPr>
        <w:overflowPunct w:val="0"/>
        <w:adjustRightInd w:val="0"/>
        <w:spacing w:line="44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毕业考核成绩均应单独列入学生成绩册</w:t>
      </w:r>
    </w:p>
    <w:p>
      <w:pPr>
        <w:overflowPunct w:val="0"/>
        <w:adjustRightInd w:val="0"/>
        <w:ind w:firstLine="643" w:firstLineChars="200"/>
        <w:outlineLvl w:val="1"/>
        <w:rPr>
          <w:rFonts w:ascii="Times New Roman" w:hAnsi="Times New Roman" w:eastAsia="楷体_GB2312" w:cs="Times New Roman"/>
          <w:b/>
          <w:sz w:val="32"/>
          <w:szCs w:val="32"/>
        </w:rPr>
      </w:pPr>
      <w:bookmarkStart w:id="24" w:name="_Toc23635835"/>
      <w:r>
        <w:rPr>
          <w:rFonts w:ascii="Times New Roman" w:hAnsi="Times New Roman" w:eastAsia="楷体_GB2312" w:cs="Times New Roman"/>
          <w:b/>
          <w:sz w:val="32"/>
          <w:szCs w:val="32"/>
        </w:rPr>
        <w:t>（六）质量管理</w:t>
      </w:r>
      <w:bookmarkEnd w:id="24"/>
    </w:p>
    <w:p>
      <w:pPr>
        <w:overflowPunct w:val="0"/>
        <w:adjustRightInd w:val="0"/>
        <w:spacing w:line="480" w:lineRule="exact"/>
        <w:ind w:firstLine="560" w:firstLineChars="200"/>
        <w:rPr>
          <w:rFonts w:ascii="宋体" w:hAnsi="宋体" w:eastAsia="宋体" w:cs="Times New Roman"/>
          <w:bCs/>
          <w:sz w:val="28"/>
          <w:szCs w:val="28"/>
        </w:rPr>
      </w:pPr>
      <w:r>
        <w:rPr>
          <w:rFonts w:hint="eastAsia" w:ascii="宋体" w:hAnsi="宋体" w:eastAsia="宋体" w:cs="Times New Roman"/>
          <w:bCs/>
          <w:sz w:val="28"/>
          <w:szCs w:val="28"/>
        </w:rPr>
        <w:t>为保证培养规格，促使教学效果达到课程计划、教学大纲和教科书所规定的要求，对教学过程和效果进行指导、控制的活动。质量管理是教学管理的核心。对照</w:t>
      </w:r>
      <w:r>
        <w:rPr>
          <w:rFonts w:ascii="宋体" w:hAnsi="宋体" w:eastAsia="宋体" w:cs="Times New Roman"/>
          <w:bCs/>
          <w:sz w:val="28"/>
          <w:szCs w:val="28"/>
        </w:rPr>
        <w:t>教学质量的标准，依据教学目标，进行教学质量管理检查和评价，通过与教育质量标准的对照比较，发现问题，改进教学;进行教学质量分析，找出解决或改进教学的路线和方法;进行教学质量控制，依据分析结果，实施改进措施。</w:t>
      </w:r>
    </w:p>
    <w:p>
      <w:pPr>
        <w:widowControl/>
        <w:numPr>
          <w:ilvl w:val="0"/>
          <w:numId w:val="1"/>
        </w:numPr>
        <w:spacing w:before="20" w:after="20" w:line="440" w:lineRule="exact"/>
        <w:jc w:val="left"/>
        <w:outlineLvl w:val="0"/>
        <w:rPr>
          <w:rFonts w:ascii="Times New Roman" w:hAnsi="Times New Roman" w:eastAsia="黑体" w:cs="Times New Roman"/>
          <w:sz w:val="32"/>
          <w:szCs w:val="32"/>
        </w:rPr>
      </w:pPr>
      <w:bookmarkStart w:id="25" w:name="_Toc23635836"/>
      <w:r>
        <w:rPr>
          <w:rFonts w:hint="eastAsia" w:ascii="Times New Roman" w:hAnsi="Times New Roman" w:eastAsia="黑体" w:cs="Times New Roman"/>
          <w:sz w:val="32"/>
          <w:szCs w:val="32"/>
        </w:rPr>
        <w:t>毕业要求</w:t>
      </w:r>
      <w:bookmarkEnd w:id="25"/>
    </w:p>
    <w:p>
      <w:pPr>
        <w:spacing w:line="440" w:lineRule="exact"/>
        <w:ind w:firstLine="560" w:firstLineChars="200"/>
        <w:rPr>
          <w:rFonts w:ascii="宋体" w:hAnsi="宋体" w:eastAsia="宋体" w:cs="宋体"/>
          <w:szCs w:val="24"/>
        </w:rPr>
      </w:pPr>
      <w:r>
        <w:rPr>
          <w:rFonts w:hint="eastAsia" w:ascii="宋体" w:hAnsi="宋体" w:eastAsia="宋体" w:cs="宋体"/>
          <w:sz w:val="28"/>
          <w:szCs w:val="28"/>
        </w:rPr>
        <w:t>（1）课程学分为</w:t>
      </w:r>
      <w:r>
        <w:rPr>
          <w:rFonts w:hint="eastAsia" w:ascii="宋体" w:hAnsi="宋体" w:eastAsia="宋体" w:cs="宋体"/>
          <w:sz w:val="28"/>
          <w:szCs w:val="28"/>
          <w:u w:val="single"/>
        </w:rPr>
        <w:t>125分</w:t>
      </w:r>
      <w:r>
        <w:rPr>
          <w:rFonts w:hint="eastAsia" w:ascii="宋体" w:hAnsi="宋体" w:eastAsia="宋体" w:cs="宋体"/>
          <w:sz w:val="28"/>
          <w:szCs w:val="28"/>
        </w:rPr>
        <w:t>，素质教育学分为</w:t>
      </w:r>
      <w:r>
        <w:rPr>
          <w:rFonts w:hint="eastAsia" w:ascii="宋体" w:hAnsi="宋体" w:eastAsia="宋体" w:cs="宋体"/>
          <w:sz w:val="28"/>
          <w:szCs w:val="28"/>
          <w:u w:val="single"/>
        </w:rPr>
        <w:t>75分</w:t>
      </w:r>
      <w:r>
        <w:rPr>
          <w:rFonts w:hint="eastAsia" w:ascii="宋体" w:hAnsi="宋体" w:eastAsia="宋体" w:cs="宋体"/>
          <w:sz w:val="28"/>
          <w:szCs w:val="28"/>
        </w:rPr>
        <w:t>，顶岗实习学分为</w:t>
      </w:r>
      <w:r>
        <w:rPr>
          <w:rFonts w:hint="eastAsia" w:ascii="宋体" w:hAnsi="宋体" w:eastAsia="宋体" w:cs="宋体"/>
          <w:sz w:val="28"/>
          <w:szCs w:val="28"/>
          <w:u w:val="single"/>
        </w:rPr>
        <w:t>50分</w:t>
      </w:r>
      <w:r>
        <w:rPr>
          <w:rFonts w:hint="eastAsia" w:ascii="宋体" w:hAnsi="宋体" w:eastAsia="宋体" w:cs="宋体"/>
          <w:sz w:val="28"/>
          <w:szCs w:val="28"/>
        </w:rPr>
        <w:t>。学生在校期间必须取得</w:t>
      </w:r>
      <w:r>
        <w:rPr>
          <w:rFonts w:hint="eastAsia" w:ascii="宋体" w:hAnsi="宋体" w:eastAsia="宋体" w:cs="宋体"/>
          <w:sz w:val="28"/>
          <w:szCs w:val="28"/>
          <w:u w:val="single"/>
        </w:rPr>
        <w:t>210学分</w:t>
      </w:r>
      <w:r>
        <w:rPr>
          <w:rFonts w:hint="eastAsia" w:ascii="宋体" w:hAnsi="宋体" w:eastAsia="宋体" w:cs="宋体"/>
          <w:sz w:val="28"/>
          <w:szCs w:val="28"/>
        </w:rPr>
        <w:t>的毕业总学分，且取得各类学分的</w:t>
      </w:r>
      <w:r>
        <w:rPr>
          <w:rFonts w:hint="eastAsia" w:ascii="宋体" w:hAnsi="宋体" w:eastAsia="宋体" w:cs="宋体"/>
          <w:sz w:val="28"/>
          <w:szCs w:val="28"/>
          <w:u w:val="single"/>
        </w:rPr>
        <w:t>80%</w:t>
      </w:r>
      <w:r>
        <w:rPr>
          <w:rFonts w:hint="eastAsia" w:ascii="宋体" w:hAnsi="宋体" w:eastAsia="宋体" w:cs="宋体"/>
          <w:sz w:val="28"/>
          <w:szCs w:val="28"/>
        </w:rPr>
        <w:t>方可毕业。其中毕业总学分高于各类学分80%总和的学分（10分）可以从课程学分、素质教育学分、顶岗实习学分三类学分中任意获取。</w:t>
      </w:r>
    </w:p>
    <w:p>
      <w:pPr>
        <w:widowControl/>
        <w:spacing w:line="440" w:lineRule="exact"/>
        <w:ind w:firstLine="560" w:firstLineChars="200"/>
        <w:jc w:val="left"/>
        <w:rPr>
          <w:rFonts w:ascii="宋体" w:hAnsi="宋体" w:eastAsia="宋体" w:cs="宋体"/>
          <w:color w:val="FF0000"/>
          <w:sz w:val="28"/>
          <w:szCs w:val="28"/>
        </w:rPr>
      </w:pPr>
      <w:r>
        <w:rPr>
          <w:rFonts w:hint="eastAsia" w:ascii="宋体" w:hAnsi="宋体" w:eastAsia="宋体" w:cs="宋体"/>
          <w:sz w:val="28"/>
          <w:szCs w:val="28"/>
        </w:rPr>
        <w:t>（2）在校期间取得</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助理电子商务师、中级电子商务师               </w:t>
      </w:r>
      <w:r>
        <w:rPr>
          <w:rFonts w:hint="eastAsia" w:ascii="宋体" w:hAnsi="宋体" w:eastAsia="宋体" w:cs="宋体"/>
          <w:sz w:val="28"/>
          <w:szCs w:val="28"/>
        </w:rPr>
        <w:t xml:space="preserve"> 职业技能等级证书。</w:t>
      </w:r>
    </w:p>
    <w:p>
      <w:pPr>
        <w:widowControl/>
        <w:spacing w:before="20" w:after="20" w:line="440" w:lineRule="exact"/>
        <w:jc w:val="left"/>
        <w:outlineLvl w:val="0"/>
        <w:rPr>
          <w:rFonts w:ascii="Times New Roman" w:hAnsi="Times New Roman" w:eastAsia="黑体" w:cs="Times New Roman"/>
          <w:sz w:val="32"/>
          <w:szCs w:val="32"/>
        </w:rPr>
      </w:pPr>
    </w:p>
    <w:p>
      <w:pPr>
        <w:spacing w:after="120"/>
        <w:ind w:firstLine="210" w:firstLineChars="100"/>
        <w:rPr>
          <w:rFonts w:ascii="Times New Roman" w:hAnsi="Times New Roman" w:eastAsia="宋体" w:cs="Times New Roman"/>
          <w:szCs w:val="24"/>
        </w:rPr>
      </w:pPr>
    </w:p>
    <w:p>
      <w:pPr>
        <w:spacing w:after="120"/>
        <w:rPr>
          <w:rFonts w:ascii="Times New Roman" w:hAnsi="Times New Roman" w:eastAsia="宋体" w:cs="Times New Roman"/>
          <w:szCs w:val="24"/>
        </w:rPr>
      </w:pPr>
    </w:p>
    <w:p>
      <w:pPr>
        <w:spacing w:after="120"/>
        <w:ind w:firstLine="210" w:firstLineChars="100"/>
        <w:rPr>
          <w:rFonts w:ascii="Times New Roman" w:hAnsi="Times New Roman" w:eastAsia="宋体" w:cs="Times New Roman"/>
          <w:szCs w:val="24"/>
        </w:rPr>
      </w:pPr>
    </w:p>
    <w:p>
      <w:pPr>
        <w:spacing w:after="120"/>
        <w:ind w:firstLine="210" w:firstLineChars="100"/>
        <w:rPr>
          <w:rFonts w:ascii="Times New Roman" w:hAnsi="Times New Roman" w:eastAsia="宋体" w:cs="Times New Roman"/>
          <w:szCs w:val="24"/>
        </w:rPr>
      </w:pPr>
    </w:p>
    <w:p>
      <w:pPr>
        <w:spacing w:after="120" w:line="440" w:lineRule="exact"/>
        <w:ind w:firstLine="280" w:firstLineChars="100"/>
        <w:rPr>
          <w:rFonts w:ascii="宋体" w:hAnsi="宋体" w:eastAsia="宋体"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A9CB6"/>
    <w:multiLevelType w:val="singleLevel"/>
    <w:tmpl w:val="80AA9CB6"/>
    <w:lvl w:ilvl="0" w:tentative="0">
      <w:start w:val="1"/>
      <w:numFmt w:val="decimal"/>
      <w:suff w:val="nothing"/>
      <w:lvlText w:val="%1、"/>
      <w:lvlJc w:val="left"/>
    </w:lvl>
  </w:abstractNum>
  <w:abstractNum w:abstractNumId="1">
    <w:nsid w:val="8541480E"/>
    <w:multiLevelType w:val="singleLevel"/>
    <w:tmpl w:val="8541480E"/>
    <w:lvl w:ilvl="0" w:tentative="0">
      <w:start w:val="1"/>
      <w:numFmt w:val="decimal"/>
      <w:lvlText w:val="%1."/>
      <w:lvlJc w:val="left"/>
      <w:pPr>
        <w:tabs>
          <w:tab w:val="left" w:pos="312"/>
        </w:tabs>
      </w:pPr>
    </w:lvl>
  </w:abstractNum>
  <w:abstractNum w:abstractNumId="2">
    <w:nsid w:val="A3C41E06"/>
    <w:multiLevelType w:val="singleLevel"/>
    <w:tmpl w:val="A3C41E06"/>
    <w:lvl w:ilvl="0" w:tentative="0">
      <w:start w:val="1"/>
      <w:numFmt w:val="decimal"/>
      <w:suff w:val="nothing"/>
      <w:lvlText w:val="%1、"/>
      <w:lvlJc w:val="left"/>
    </w:lvl>
  </w:abstractNum>
  <w:abstractNum w:abstractNumId="3">
    <w:nsid w:val="B4B4E504"/>
    <w:multiLevelType w:val="singleLevel"/>
    <w:tmpl w:val="B4B4E504"/>
    <w:lvl w:ilvl="0" w:tentative="0">
      <w:start w:val="1"/>
      <w:numFmt w:val="decimal"/>
      <w:suff w:val="nothing"/>
      <w:lvlText w:val="%1、"/>
      <w:lvlJc w:val="left"/>
    </w:lvl>
  </w:abstractNum>
  <w:abstractNum w:abstractNumId="4">
    <w:nsid w:val="CDB109F5"/>
    <w:multiLevelType w:val="singleLevel"/>
    <w:tmpl w:val="CDB109F5"/>
    <w:lvl w:ilvl="0" w:tentative="0">
      <w:start w:val="1"/>
      <w:numFmt w:val="decimal"/>
      <w:suff w:val="nothing"/>
      <w:lvlText w:val="%1、"/>
      <w:lvlJc w:val="left"/>
    </w:lvl>
  </w:abstractNum>
  <w:abstractNum w:abstractNumId="5">
    <w:nsid w:val="D9FB8E07"/>
    <w:multiLevelType w:val="singleLevel"/>
    <w:tmpl w:val="D9FB8E07"/>
    <w:lvl w:ilvl="0" w:tentative="0">
      <w:start w:val="1"/>
      <w:numFmt w:val="decimal"/>
      <w:suff w:val="nothing"/>
      <w:lvlText w:val="（%1）"/>
      <w:lvlJc w:val="left"/>
    </w:lvl>
  </w:abstractNum>
  <w:abstractNum w:abstractNumId="6">
    <w:nsid w:val="DCFCBC23"/>
    <w:multiLevelType w:val="singleLevel"/>
    <w:tmpl w:val="DCFCBC23"/>
    <w:lvl w:ilvl="0" w:tentative="0">
      <w:start w:val="1"/>
      <w:numFmt w:val="chineseCounting"/>
      <w:suff w:val="nothing"/>
      <w:lvlText w:val="（%1）"/>
      <w:lvlJc w:val="left"/>
      <w:rPr>
        <w:rFonts w:hint="eastAsia"/>
      </w:rPr>
    </w:lvl>
  </w:abstractNum>
  <w:abstractNum w:abstractNumId="7">
    <w:nsid w:val="E3BB3A4C"/>
    <w:multiLevelType w:val="singleLevel"/>
    <w:tmpl w:val="E3BB3A4C"/>
    <w:lvl w:ilvl="0" w:tentative="0">
      <w:start w:val="1"/>
      <w:numFmt w:val="decimal"/>
      <w:suff w:val="nothing"/>
      <w:lvlText w:val="%1、"/>
      <w:lvlJc w:val="left"/>
    </w:lvl>
  </w:abstractNum>
  <w:abstractNum w:abstractNumId="8">
    <w:nsid w:val="023DD63D"/>
    <w:multiLevelType w:val="singleLevel"/>
    <w:tmpl w:val="023DD63D"/>
    <w:lvl w:ilvl="0" w:tentative="0">
      <w:start w:val="1"/>
      <w:numFmt w:val="decimal"/>
      <w:suff w:val="nothing"/>
      <w:lvlText w:val="%1、"/>
      <w:lvlJc w:val="left"/>
    </w:lvl>
  </w:abstractNum>
  <w:abstractNum w:abstractNumId="9">
    <w:nsid w:val="081B8E1C"/>
    <w:multiLevelType w:val="singleLevel"/>
    <w:tmpl w:val="081B8E1C"/>
    <w:lvl w:ilvl="0" w:tentative="0">
      <w:start w:val="1"/>
      <w:numFmt w:val="chineseCounting"/>
      <w:suff w:val="nothing"/>
      <w:lvlText w:val="（%1）"/>
      <w:lvlJc w:val="left"/>
      <w:rPr>
        <w:rFonts w:hint="eastAsia"/>
      </w:rPr>
    </w:lvl>
  </w:abstractNum>
  <w:abstractNum w:abstractNumId="10">
    <w:nsid w:val="0F183B1D"/>
    <w:multiLevelType w:val="multilevel"/>
    <w:tmpl w:val="0F183B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9A4B53"/>
    <w:multiLevelType w:val="multilevel"/>
    <w:tmpl w:val="129A4B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3AC593E"/>
    <w:multiLevelType w:val="multilevel"/>
    <w:tmpl w:val="13AC59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B966A7"/>
    <w:multiLevelType w:val="singleLevel"/>
    <w:tmpl w:val="1BB966A7"/>
    <w:lvl w:ilvl="0" w:tentative="0">
      <w:start w:val="1"/>
      <w:numFmt w:val="chineseCounting"/>
      <w:suff w:val="nothing"/>
      <w:lvlText w:val="%1、"/>
      <w:lvlJc w:val="left"/>
      <w:rPr>
        <w:rFonts w:hint="eastAsia"/>
      </w:rPr>
    </w:lvl>
  </w:abstractNum>
  <w:abstractNum w:abstractNumId="14">
    <w:nsid w:val="27301B50"/>
    <w:multiLevelType w:val="multilevel"/>
    <w:tmpl w:val="27301B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D3749B0"/>
    <w:multiLevelType w:val="multilevel"/>
    <w:tmpl w:val="2D3749B0"/>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6">
    <w:nsid w:val="2F157C13"/>
    <w:multiLevelType w:val="multilevel"/>
    <w:tmpl w:val="2F157C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11B0FEE"/>
    <w:multiLevelType w:val="multilevel"/>
    <w:tmpl w:val="311B0F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98861C8"/>
    <w:multiLevelType w:val="multilevel"/>
    <w:tmpl w:val="398861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38E38C5"/>
    <w:multiLevelType w:val="multilevel"/>
    <w:tmpl w:val="538E38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327AFD"/>
    <w:multiLevelType w:val="multilevel"/>
    <w:tmpl w:val="56327AFD"/>
    <w:lvl w:ilvl="0" w:tentative="0">
      <w:start w:val="1"/>
      <w:numFmt w:val="decimal"/>
      <w:lvlText w:val="%1."/>
      <w:lvlJc w:val="left"/>
      <w:pPr>
        <w:ind w:left="882" w:hanging="360"/>
      </w:pPr>
      <w:rPr>
        <w:rFonts w:hint="default"/>
      </w:rPr>
    </w:lvl>
    <w:lvl w:ilvl="1" w:tentative="0">
      <w:start w:val="1"/>
      <w:numFmt w:val="lowerLetter"/>
      <w:lvlText w:val="%2)"/>
      <w:lvlJc w:val="left"/>
      <w:pPr>
        <w:ind w:left="1362" w:hanging="420"/>
      </w:pPr>
    </w:lvl>
    <w:lvl w:ilvl="2" w:tentative="0">
      <w:start w:val="1"/>
      <w:numFmt w:val="lowerRoman"/>
      <w:lvlText w:val="%3."/>
      <w:lvlJc w:val="right"/>
      <w:pPr>
        <w:ind w:left="1782" w:hanging="420"/>
      </w:pPr>
    </w:lvl>
    <w:lvl w:ilvl="3" w:tentative="0">
      <w:start w:val="1"/>
      <w:numFmt w:val="decimal"/>
      <w:lvlText w:val="%4."/>
      <w:lvlJc w:val="left"/>
      <w:pPr>
        <w:ind w:left="2202" w:hanging="420"/>
      </w:pPr>
    </w:lvl>
    <w:lvl w:ilvl="4" w:tentative="0">
      <w:start w:val="1"/>
      <w:numFmt w:val="lowerLetter"/>
      <w:lvlText w:val="%5)"/>
      <w:lvlJc w:val="left"/>
      <w:pPr>
        <w:ind w:left="2622" w:hanging="420"/>
      </w:pPr>
    </w:lvl>
    <w:lvl w:ilvl="5" w:tentative="0">
      <w:start w:val="1"/>
      <w:numFmt w:val="lowerRoman"/>
      <w:lvlText w:val="%6."/>
      <w:lvlJc w:val="right"/>
      <w:pPr>
        <w:ind w:left="3042" w:hanging="420"/>
      </w:pPr>
    </w:lvl>
    <w:lvl w:ilvl="6" w:tentative="0">
      <w:start w:val="1"/>
      <w:numFmt w:val="decimal"/>
      <w:lvlText w:val="%7."/>
      <w:lvlJc w:val="left"/>
      <w:pPr>
        <w:ind w:left="3462" w:hanging="420"/>
      </w:pPr>
    </w:lvl>
    <w:lvl w:ilvl="7" w:tentative="0">
      <w:start w:val="1"/>
      <w:numFmt w:val="lowerLetter"/>
      <w:lvlText w:val="%8)"/>
      <w:lvlJc w:val="left"/>
      <w:pPr>
        <w:ind w:left="3882" w:hanging="420"/>
      </w:pPr>
    </w:lvl>
    <w:lvl w:ilvl="8" w:tentative="0">
      <w:start w:val="1"/>
      <w:numFmt w:val="lowerRoman"/>
      <w:lvlText w:val="%9."/>
      <w:lvlJc w:val="right"/>
      <w:pPr>
        <w:ind w:left="4302" w:hanging="420"/>
      </w:pPr>
    </w:lvl>
  </w:abstractNum>
  <w:abstractNum w:abstractNumId="21">
    <w:nsid w:val="6DAB0314"/>
    <w:multiLevelType w:val="multilevel"/>
    <w:tmpl w:val="6DAB0314"/>
    <w:lvl w:ilvl="0" w:tentative="0">
      <w:start w:val="5"/>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22">
    <w:nsid w:val="6DCBBF3B"/>
    <w:multiLevelType w:val="singleLevel"/>
    <w:tmpl w:val="6DCBBF3B"/>
    <w:lvl w:ilvl="0" w:tentative="0">
      <w:start w:val="1"/>
      <w:numFmt w:val="decimal"/>
      <w:lvlText w:val="%1."/>
      <w:lvlJc w:val="left"/>
      <w:pPr>
        <w:tabs>
          <w:tab w:val="left" w:pos="312"/>
        </w:tabs>
      </w:pPr>
    </w:lvl>
  </w:abstractNum>
  <w:abstractNum w:abstractNumId="23">
    <w:nsid w:val="71C72C6C"/>
    <w:multiLevelType w:val="multilevel"/>
    <w:tmpl w:val="71C72C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F0661D1"/>
    <w:multiLevelType w:val="multilevel"/>
    <w:tmpl w:val="7F0661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9"/>
  </w:num>
  <w:num w:numId="3">
    <w:abstractNumId w:val="21"/>
  </w:num>
  <w:num w:numId="4">
    <w:abstractNumId w:val="6"/>
  </w:num>
  <w:num w:numId="5">
    <w:abstractNumId w:val="20"/>
  </w:num>
  <w:num w:numId="6">
    <w:abstractNumId w:val="16"/>
  </w:num>
  <w:num w:numId="7">
    <w:abstractNumId w:val="3"/>
  </w:num>
  <w:num w:numId="8">
    <w:abstractNumId w:val="0"/>
  </w:num>
  <w:num w:numId="9">
    <w:abstractNumId w:val="22"/>
  </w:num>
  <w:num w:numId="10">
    <w:abstractNumId w:val="2"/>
  </w:num>
  <w:num w:numId="11">
    <w:abstractNumId w:val="8"/>
  </w:num>
  <w:num w:numId="12">
    <w:abstractNumId w:val="7"/>
  </w:num>
  <w:num w:numId="13">
    <w:abstractNumId w:val="4"/>
  </w:num>
  <w:num w:numId="14">
    <w:abstractNumId w:val="23"/>
  </w:num>
  <w:num w:numId="15">
    <w:abstractNumId w:val="5"/>
  </w:num>
  <w:num w:numId="16">
    <w:abstractNumId w:val="10"/>
  </w:num>
  <w:num w:numId="17">
    <w:abstractNumId w:val="19"/>
  </w:num>
  <w:num w:numId="18">
    <w:abstractNumId w:val="11"/>
  </w:num>
  <w:num w:numId="19">
    <w:abstractNumId w:val="24"/>
  </w:num>
  <w:num w:numId="20">
    <w:abstractNumId w:val="12"/>
  </w:num>
  <w:num w:numId="21">
    <w:abstractNumId w:val="18"/>
  </w:num>
  <w:num w:numId="22">
    <w:abstractNumId w:val="17"/>
  </w:num>
  <w:num w:numId="23">
    <w:abstractNumId w:val="14"/>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A3"/>
    <w:rsid w:val="00001DC3"/>
    <w:rsid w:val="000136AD"/>
    <w:rsid w:val="00030065"/>
    <w:rsid w:val="00037C4E"/>
    <w:rsid w:val="00046E69"/>
    <w:rsid w:val="000724C0"/>
    <w:rsid w:val="00077D3E"/>
    <w:rsid w:val="000B45FD"/>
    <w:rsid w:val="000D65E7"/>
    <w:rsid w:val="00105AB3"/>
    <w:rsid w:val="0012720B"/>
    <w:rsid w:val="001D1AC9"/>
    <w:rsid w:val="001E75FA"/>
    <w:rsid w:val="001F4807"/>
    <w:rsid w:val="002101B0"/>
    <w:rsid w:val="002870EA"/>
    <w:rsid w:val="002F5205"/>
    <w:rsid w:val="0034707C"/>
    <w:rsid w:val="0039360D"/>
    <w:rsid w:val="003C64E4"/>
    <w:rsid w:val="0041513E"/>
    <w:rsid w:val="00484E93"/>
    <w:rsid w:val="00540A83"/>
    <w:rsid w:val="005D612D"/>
    <w:rsid w:val="00611822"/>
    <w:rsid w:val="00670EC9"/>
    <w:rsid w:val="00680B9F"/>
    <w:rsid w:val="006B26C1"/>
    <w:rsid w:val="006C1C31"/>
    <w:rsid w:val="007132C4"/>
    <w:rsid w:val="007B3D18"/>
    <w:rsid w:val="007C184C"/>
    <w:rsid w:val="007E5EEC"/>
    <w:rsid w:val="0086727F"/>
    <w:rsid w:val="008C7E7F"/>
    <w:rsid w:val="008D78D0"/>
    <w:rsid w:val="008F76FC"/>
    <w:rsid w:val="0091446D"/>
    <w:rsid w:val="009306A7"/>
    <w:rsid w:val="009312AD"/>
    <w:rsid w:val="009627F1"/>
    <w:rsid w:val="00970EF4"/>
    <w:rsid w:val="00985296"/>
    <w:rsid w:val="009E342D"/>
    <w:rsid w:val="009F3715"/>
    <w:rsid w:val="00A62F5D"/>
    <w:rsid w:val="00AC21F2"/>
    <w:rsid w:val="00AD77C4"/>
    <w:rsid w:val="00B47628"/>
    <w:rsid w:val="00B54506"/>
    <w:rsid w:val="00BB4E4C"/>
    <w:rsid w:val="00BB757B"/>
    <w:rsid w:val="00C6176C"/>
    <w:rsid w:val="00CC52A3"/>
    <w:rsid w:val="00D17C5E"/>
    <w:rsid w:val="00D410AF"/>
    <w:rsid w:val="00D56841"/>
    <w:rsid w:val="00D74064"/>
    <w:rsid w:val="00DB42E6"/>
    <w:rsid w:val="00EB6F2C"/>
    <w:rsid w:val="00F1276B"/>
    <w:rsid w:val="00F215C5"/>
    <w:rsid w:val="00F95BB0"/>
    <w:rsid w:val="00FD3EA8"/>
    <w:rsid w:val="051B4625"/>
    <w:rsid w:val="2F605CB3"/>
    <w:rsid w:val="382C6AA8"/>
    <w:rsid w:val="3A4D6D15"/>
    <w:rsid w:val="41C77B3D"/>
    <w:rsid w:val="58C978F5"/>
    <w:rsid w:val="5A894EC1"/>
    <w:rsid w:val="61BD4676"/>
    <w:rsid w:val="77A5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5"/>
    <w:qFormat/>
    <w:uiPriority w:val="9"/>
    <w:pPr>
      <w:keepNext/>
      <w:keepLines/>
      <w:spacing w:before="340" w:after="330" w:line="578" w:lineRule="auto"/>
      <w:outlineLvl w:val="0"/>
    </w:pPr>
    <w:rPr>
      <w:rFonts w:ascii="Calibri" w:hAnsi="Calibri" w:eastAsia="宋体" w:cs="Times New Roman"/>
      <w:b/>
      <w:bCs/>
      <w:kern w:val="44"/>
      <w:sz w:val="44"/>
      <w:szCs w:val="44"/>
      <w:lang w:val="zh-CN" w:eastAsia="zh-CN"/>
    </w:rPr>
  </w:style>
  <w:style w:type="paragraph" w:styleId="5">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lang w:val="zh-CN" w:eastAsia="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8"/>
    <w:unhideWhenUsed/>
    <w:qFormat/>
    <w:uiPriority w:val="0"/>
    <w:pPr>
      <w:ind w:firstLine="420" w:firstLineChars="100"/>
    </w:pPr>
  </w:style>
  <w:style w:type="paragraph" w:styleId="3">
    <w:name w:val="Body Text"/>
    <w:basedOn w:val="1"/>
    <w:link w:val="27"/>
    <w:unhideWhenUsed/>
    <w:qFormat/>
    <w:uiPriority w:val="0"/>
    <w:pPr>
      <w:spacing w:after="120"/>
    </w:pPr>
    <w:rPr>
      <w:rFonts w:ascii="Times New Roman" w:hAnsi="Times New Roman" w:eastAsia="宋体" w:cs="Times New Roman"/>
      <w:szCs w:val="24"/>
    </w:rPr>
  </w:style>
  <w:style w:type="paragraph" w:styleId="6">
    <w:name w:val="Body Text Indent"/>
    <w:basedOn w:val="1"/>
    <w:link w:val="29"/>
    <w:qFormat/>
    <w:uiPriority w:val="0"/>
    <w:pPr>
      <w:spacing w:after="120"/>
      <w:ind w:left="420" w:leftChars="200"/>
    </w:pPr>
    <w:rPr>
      <w:szCs w:val="24"/>
    </w:rPr>
  </w:style>
  <w:style w:type="paragraph" w:styleId="7">
    <w:name w:val="Plain Text"/>
    <w:basedOn w:val="1"/>
    <w:qFormat/>
    <w:uiPriority w:val="0"/>
    <w:rPr>
      <w:rFonts w:ascii="宋体" w:hAnsi="Courier New"/>
      <w:szCs w:val="21"/>
    </w:rPr>
  </w:style>
  <w:style w:type="paragraph" w:styleId="8">
    <w:name w:val="Date"/>
    <w:basedOn w:val="1"/>
    <w:next w:val="1"/>
    <w:link w:val="53"/>
    <w:qFormat/>
    <w:uiPriority w:val="0"/>
    <w:pPr>
      <w:ind w:left="100" w:leftChars="2500"/>
    </w:pPr>
    <w:rPr>
      <w:rFonts w:ascii="Times New Roman" w:hAnsi="Times New Roman" w:eastAsia="宋体" w:cs="Times New Roman"/>
      <w:szCs w:val="24"/>
    </w:rPr>
  </w:style>
  <w:style w:type="paragraph" w:styleId="9">
    <w:name w:val="Balloon Text"/>
    <w:basedOn w:val="1"/>
    <w:link w:val="41"/>
    <w:semiHidden/>
    <w:qFormat/>
    <w:uiPriority w:val="0"/>
    <w:rPr>
      <w:rFonts w:ascii="Times New Roman" w:hAnsi="Times New Roman" w:eastAsia="宋体" w:cs="Times New Roman"/>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Calibri" w:hAnsi="Calibri" w:eastAsia="宋体" w:cs="Times New Roman"/>
    </w:rPr>
  </w:style>
  <w:style w:type="paragraph" w:styleId="13">
    <w:name w:val="Subtitle"/>
    <w:basedOn w:val="1"/>
    <w:next w:val="1"/>
    <w:link w:val="31"/>
    <w:qFormat/>
    <w:uiPriority w:val="11"/>
    <w:pPr>
      <w:jc w:val="left"/>
      <w:outlineLvl w:val="1"/>
    </w:pPr>
    <w:rPr>
      <w:rFonts w:ascii="Calibri" w:hAnsi="Calibri"/>
      <w:b/>
      <w:bCs/>
      <w:kern w:val="28"/>
      <w:sz w:val="24"/>
      <w:szCs w:val="32"/>
    </w:rPr>
  </w:style>
  <w:style w:type="paragraph" w:styleId="14">
    <w:name w:val="toc 2"/>
    <w:basedOn w:val="1"/>
    <w:next w:val="1"/>
    <w:unhideWhenUsed/>
    <w:qFormat/>
    <w:uiPriority w:val="39"/>
    <w:pPr>
      <w:ind w:left="420" w:leftChars="200"/>
    </w:pPr>
    <w:rPr>
      <w:rFonts w:ascii="Calibri" w:hAnsi="Calibri" w:eastAsia="宋体" w:cs="Times New Roman"/>
    </w:rPr>
  </w:style>
  <w:style w:type="paragraph" w:styleId="15">
    <w:name w:val="Normal (Web)"/>
    <w:basedOn w:val="1"/>
    <w:qFormat/>
    <w:uiPriority w:val="0"/>
    <w:pPr>
      <w:widowControl/>
      <w:spacing w:before="100" w:beforeAutospacing="1" w:after="100" w:afterAutospacing="1"/>
      <w:jc w:val="left"/>
    </w:pPr>
    <w:rPr>
      <w:rFonts w:ascii="宋体" w:hAnsi="宋体" w:eastAsia="宋体" w:cs="Times New Roman"/>
      <w:kern w:val="0"/>
      <w:sz w:val="18"/>
      <w:szCs w:val="18"/>
    </w:rPr>
  </w:style>
  <w:style w:type="paragraph" w:styleId="16">
    <w:name w:val="Title"/>
    <w:basedOn w:val="1"/>
    <w:next w:val="1"/>
    <w:link w:val="30"/>
    <w:qFormat/>
    <w:uiPriority w:val="10"/>
    <w:pPr>
      <w:widowControl/>
      <w:spacing w:before="20" w:after="20"/>
      <w:jc w:val="left"/>
      <w:outlineLvl w:val="0"/>
    </w:pPr>
    <w:rPr>
      <w:rFonts w:ascii="等线 Light" w:hAnsi="等线 Light" w:eastAsia="等线 Light"/>
      <w:b/>
      <w:bCs/>
      <w:sz w:val="28"/>
      <w:szCs w:val="32"/>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unhideWhenUsed/>
    <w:qFormat/>
    <w:uiPriority w:val="99"/>
    <w:rPr>
      <w:color w:val="954F72"/>
      <w:u w:val="single"/>
    </w:rPr>
  </w:style>
  <w:style w:type="character" w:styleId="22">
    <w:name w:val="Hyperlink"/>
    <w:unhideWhenUsed/>
    <w:qFormat/>
    <w:uiPriority w:val="99"/>
    <w:rPr>
      <w:color w:val="0000FF"/>
      <w:u w:val="single"/>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标题 1 字符"/>
    <w:basedOn w:val="19"/>
    <w:link w:val="4"/>
    <w:qFormat/>
    <w:uiPriority w:val="9"/>
    <w:rPr>
      <w:rFonts w:ascii="Calibri" w:hAnsi="Calibri" w:eastAsia="宋体" w:cs="Times New Roman"/>
      <w:b/>
      <w:bCs/>
      <w:kern w:val="44"/>
      <w:sz w:val="44"/>
      <w:szCs w:val="44"/>
      <w:lang w:val="zh-CN" w:eastAsia="zh-CN"/>
    </w:rPr>
  </w:style>
  <w:style w:type="character" w:customStyle="1" w:styleId="26">
    <w:name w:val="标题 2 字符"/>
    <w:basedOn w:val="19"/>
    <w:link w:val="5"/>
    <w:qFormat/>
    <w:uiPriority w:val="9"/>
    <w:rPr>
      <w:rFonts w:ascii="Cambria" w:hAnsi="Cambria" w:eastAsia="宋体" w:cs="Times New Roman"/>
      <w:b/>
      <w:bCs/>
      <w:sz w:val="32"/>
      <w:szCs w:val="32"/>
      <w:lang w:val="zh-CN" w:eastAsia="zh-CN"/>
    </w:rPr>
  </w:style>
  <w:style w:type="character" w:customStyle="1" w:styleId="27">
    <w:name w:val="正文文本 字符"/>
    <w:basedOn w:val="19"/>
    <w:link w:val="3"/>
    <w:qFormat/>
    <w:uiPriority w:val="0"/>
    <w:rPr>
      <w:rFonts w:ascii="Times New Roman" w:hAnsi="Times New Roman" w:eastAsia="宋体" w:cs="Times New Roman"/>
      <w:szCs w:val="24"/>
    </w:rPr>
  </w:style>
  <w:style w:type="character" w:customStyle="1" w:styleId="28">
    <w:name w:val="正文文本首行缩进 字符"/>
    <w:basedOn w:val="27"/>
    <w:link w:val="2"/>
    <w:qFormat/>
    <w:uiPriority w:val="0"/>
    <w:rPr>
      <w:rFonts w:ascii="Times New Roman" w:hAnsi="Times New Roman" w:eastAsia="宋体" w:cs="Times New Roman"/>
      <w:szCs w:val="24"/>
    </w:rPr>
  </w:style>
  <w:style w:type="character" w:customStyle="1" w:styleId="29">
    <w:name w:val="正文文本缩进 字符"/>
    <w:link w:val="6"/>
    <w:qFormat/>
    <w:uiPriority w:val="0"/>
    <w:rPr>
      <w:szCs w:val="24"/>
    </w:rPr>
  </w:style>
  <w:style w:type="character" w:customStyle="1" w:styleId="30">
    <w:name w:val="标题 字符"/>
    <w:link w:val="16"/>
    <w:uiPriority w:val="10"/>
    <w:rPr>
      <w:rFonts w:ascii="等线 Light" w:hAnsi="等线 Light" w:eastAsia="等线 Light"/>
      <w:b/>
      <w:bCs/>
      <w:sz w:val="28"/>
      <w:szCs w:val="32"/>
    </w:rPr>
  </w:style>
  <w:style w:type="character" w:customStyle="1" w:styleId="31">
    <w:name w:val="副标题 字符"/>
    <w:link w:val="13"/>
    <w:qFormat/>
    <w:uiPriority w:val="11"/>
    <w:rPr>
      <w:rFonts w:ascii="Calibri" w:hAnsi="Calibri"/>
      <w:b/>
      <w:bCs/>
      <w:kern w:val="28"/>
      <w:sz w:val="24"/>
      <w:szCs w:val="32"/>
    </w:rPr>
  </w:style>
  <w:style w:type="character" w:customStyle="1" w:styleId="32">
    <w:name w:val="font11"/>
    <w:qFormat/>
    <w:uiPriority w:val="0"/>
    <w:rPr>
      <w:rFonts w:hint="eastAsia" w:ascii="宋体" w:hAnsi="宋体" w:eastAsia="宋体" w:cs="宋体"/>
      <w:color w:val="000000"/>
      <w:sz w:val="22"/>
      <w:szCs w:val="22"/>
      <w:u w:val="none"/>
    </w:rPr>
  </w:style>
  <w:style w:type="character" w:customStyle="1" w:styleId="33">
    <w:name w:val="font81"/>
    <w:qFormat/>
    <w:uiPriority w:val="0"/>
    <w:rPr>
      <w:rFonts w:hint="eastAsia" w:ascii="宋体" w:hAnsi="宋体" w:eastAsia="宋体" w:cs="宋体"/>
      <w:color w:val="FF0000"/>
      <w:sz w:val="22"/>
      <w:szCs w:val="22"/>
      <w:u w:val="none"/>
    </w:rPr>
  </w:style>
  <w:style w:type="character" w:customStyle="1" w:styleId="34">
    <w:name w:val="font21"/>
    <w:uiPriority w:val="0"/>
    <w:rPr>
      <w:rFonts w:hint="eastAsia" w:ascii="宋体" w:hAnsi="宋体" w:eastAsia="宋体" w:cs="宋体"/>
      <w:color w:val="FF0000"/>
      <w:sz w:val="22"/>
      <w:szCs w:val="22"/>
      <w:u w:val="none"/>
    </w:rPr>
  </w:style>
  <w:style w:type="paragraph" w:customStyle="1" w:styleId="35">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91"/>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39">
    <w:name w:val="页脚 字符1"/>
    <w:basedOn w:val="19"/>
    <w:semiHidden/>
    <w:uiPriority w:val="99"/>
    <w:rPr>
      <w:kern w:val="2"/>
      <w:sz w:val="18"/>
      <w:szCs w:val="18"/>
    </w:rPr>
  </w:style>
  <w:style w:type="paragraph" w:customStyle="1" w:styleId="40">
    <w:name w:val="xl76"/>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41">
    <w:name w:val="批注框文本 字符"/>
    <w:basedOn w:val="19"/>
    <w:link w:val="9"/>
    <w:semiHidden/>
    <w:uiPriority w:val="0"/>
    <w:rPr>
      <w:rFonts w:ascii="Times New Roman" w:hAnsi="Times New Roman" w:eastAsia="宋体" w:cs="Times New Roman"/>
      <w:sz w:val="18"/>
      <w:szCs w:val="18"/>
    </w:rPr>
  </w:style>
  <w:style w:type="paragraph" w:customStyle="1" w:styleId="42">
    <w:name w:val="xl6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3">
    <w:name w:val="xl7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44">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45">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character" w:customStyle="1" w:styleId="46">
    <w:name w:val="正文文本缩进 字符1"/>
    <w:basedOn w:val="19"/>
    <w:semiHidden/>
    <w:uiPriority w:val="99"/>
  </w:style>
  <w:style w:type="character" w:customStyle="1" w:styleId="47">
    <w:name w:val="标题 字符1"/>
    <w:basedOn w:val="19"/>
    <w:uiPriority w:val="10"/>
    <w:rPr>
      <w:rFonts w:asciiTheme="majorHAnsi" w:hAnsiTheme="majorHAnsi" w:eastAsiaTheme="majorEastAsia" w:cstheme="majorBidi"/>
      <w:b/>
      <w:bCs/>
      <w:sz w:val="32"/>
      <w:szCs w:val="32"/>
    </w:rPr>
  </w:style>
  <w:style w:type="paragraph" w:customStyle="1" w:styleId="48">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16"/>
      <w:szCs w:val="16"/>
    </w:rPr>
  </w:style>
  <w:style w:type="paragraph" w:customStyle="1" w:styleId="50">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styleId="51">
    <w:name w:val="List Paragraph"/>
    <w:basedOn w:val="1"/>
    <w:qFormat/>
    <w:uiPriority w:val="34"/>
    <w:pPr>
      <w:ind w:firstLine="420" w:firstLineChars="200"/>
    </w:pPr>
    <w:rPr>
      <w:rFonts w:ascii="Times New Roman" w:hAnsi="Times New Roman" w:eastAsia="宋体" w:cs="Times New Roman"/>
      <w:szCs w:val="24"/>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53">
    <w:name w:val="日期 字符"/>
    <w:basedOn w:val="19"/>
    <w:link w:val="8"/>
    <w:qFormat/>
    <w:uiPriority w:val="0"/>
    <w:rPr>
      <w:rFonts w:ascii="Times New Roman" w:hAnsi="Times New Roman" w:eastAsia="宋体" w:cs="Times New Roman"/>
      <w:szCs w:val="24"/>
    </w:rPr>
  </w:style>
  <w:style w:type="paragraph" w:customStyle="1" w:styleId="54">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8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57">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8">
    <w:name w:val="TOC Heading"/>
    <w:basedOn w:val="4"/>
    <w:next w:val="1"/>
    <w:qFormat/>
    <w:uiPriority w:val="39"/>
    <w:pPr>
      <w:outlineLvl w:val="9"/>
    </w:pPr>
    <w:rPr>
      <w:rFonts w:ascii="Times New Roman" w:hAnsi="Times New Roman"/>
    </w:rPr>
  </w:style>
  <w:style w:type="paragraph" w:customStyle="1" w:styleId="5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6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61">
    <w:name w:val="页眉 字符1"/>
    <w:basedOn w:val="19"/>
    <w:semiHidden/>
    <w:uiPriority w:val="99"/>
    <w:rPr>
      <w:kern w:val="2"/>
      <w:sz w:val="18"/>
      <w:szCs w:val="18"/>
    </w:rPr>
  </w:style>
  <w:style w:type="paragraph" w:customStyle="1" w:styleId="62">
    <w:name w:val="xl92"/>
    <w:basedOn w:val="1"/>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4">
    <w:name w:val="xl6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5">
    <w:name w:val="xl81"/>
    <w:basedOn w:val="1"/>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66">
    <w:name w:val="副标题 字符1"/>
    <w:basedOn w:val="19"/>
    <w:uiPriority w:val="11"/>
    <w:rPr>
      <w:b/>
      <w:bCs/>
      <w:kern w:val="28"/>
      <w:sz w:val="32"/>
      <w:szCs w:val="32"/>
    </w:rPr>
  </w:style>
  <w:style w:type="paragraph" w:customStyle="1" w:styleId="67">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xl89"/>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9">
    <w:name w:val="xl93"/>
    <w:basedOn w:val="1"/>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0">
    <w:name w:val="xl68"/>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1">
    <w:name w:val="xl8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2">
    <w:name w:val="表格"/>
    <w:basedOn w:val="1"/>
    <w:qFormat/>
    <w:uiPriority w:val="0"/>
    <w:pPr>
      <w:jc w:val="left"/>
    </w:pPr>
    <w:rPr>
      <w:rFonts w:ascii="Calibri" w:hAnsi="Calibri" w:eastAsia="宋体" w:cs="宋体"/>
      <w:kern w:val="0"/>
      <w:szCs w:val="21"/>
    </w:rPr>
  </w:style>
  <w:style w:type="paragraph" w:customStyle="1" w:styleId="73">
    <w:name w:val="xl8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4">
    <w:name w:val="xl75"/>
    <w:basedOn w:val="1"/>
    <w:uiPriority w:val="0"/>
    <w:pPr>
      <w:widowControl/>
      <w:pBdr>
        <w:bottom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75">
    <w:name w:val="xl83"/>
    <w:basedOn w:val="1"/>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76">
    <w:name w:val="xl84"/>
    <w:basedOn w:val="1"/>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77">
    <w:name w:val="xl7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7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table" w:customStyle="1" w:styleId="79">
    <w:name w:val="网格型1"/>
    <w:basedOn w:val="17"/>
    <w:uiPriority w:val="39"/>
    <w:pPr>
      <w:ind w:firstLine="200"/>
      <w:jc w:val="both"/>
    </w:pPr>
    <w:rPr>
      <w:rFonts w:ascii="等线 Light" w:hAnsi="等线 Light" w:eastAsia="等线 Light"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人才培养正文"/>
    <w:basedOn w:val="1"/>
    <w:link w:val="81"/>
    <w:qFormat/>
    <w:uiPriority w:val="1"/>
    <w:pPr>
      <w:autoSpaceDE w:val="0"/>
      <w:autoSpaceDN w:val="0"/>
      <w:spacing w:before="240" w:after="240" w:line="440" w:lineRule="exact"/>
      <w:ind w:left="400" w:leftChars="400" w:right="200" w:rightChars="200" w:firstLine="200" w:firstLineChars="200"/>
      <w:jc w:val="left"/>
    </w:pPr>
    <w:rPr>
      <w:rFonts w:ascii="宋体" w:hAnsi="宋体" w:eastAsia="宋体" w:cs="宋体"/>
      <w:kern w:val="0"/>
      <w:sz w:val="28"/>
      <w:lang w:val="zh-CN" w:bidi="zh-CN"/>
    </w:rPr>
  </w:style>
  <w:style w:type="character" w:customStyle="1" w:styleId="81">
    <w:name w:val="人才培养正文 字符"/>
    <w:basedOn w:val="19"/>
    <w:link w:val="80"/>
    <w:uiPriority w:val="1"/>
    <w:rPr>
      <w:rFonts w:ascii="宋体" w:hAnsi="宋体" w:eastAsia="宋体" w:cs="宋体"/>
      <w:kern w:val="0"/>
      <w:sz w:val="28"/>
      <w:lang w:val="zh-CN" w:bidi="zh-CN"/>
    </w:rPr>
  </w:style>
  <w:style w:type="table" w:customStyle="1" w:styleId="82">
    <w:name w:val="网格型2"/>
    <w:basedOn w:val="17"/>
    <w:uiPriority w:val="0"/>
    <w:rPr>
      <w:rFonts w:ascii="等线 Light" w:hAnsi="等线 Light" w:eastAsia="等线 Light" w:cs="Microsoft Himalaya"/>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3">
    <w:name w:val="样式1"/>
    <w:basedOn w:val="1"/>
    <w:qFormat/>
    <w:uiPriority w:val="0"/>
    <w:rPr>
      <w:rFonts w:ascii="Times New Roman" w:hAnsi="Times New Roman" w:eastAsia="宋体" w:cs="Microsoft Himalaya"/>
      <w:szCs w:val="24"/>
    </w:rPr>
  </w:style>
  <w:style w:type="table" w:customStyle="1" w:styleId="84">
    <w:name w:val="网格型3"/>
    <w:basedOn w:val="17"/>
    <w:qFormat/>
    <w:uiPriority w:val="0"/>
    <w:rPr>
      <w:rFonts w:ascii="等线 Light" w:hAnsi="等线 Light" w:eastAsia="等线 Light" w:cs="Microsoft Himalaya"/>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网格型4"/>
    <w:basedOn w:val="17"/>
    <w:uiPriority w:val="0"/>
    <w:rPr>
      <w:rFonts w:ascii="等线 Light" w:hAnsi="等线 Light" w:eastAsia="等线 Light" w:cs="Microsoft Himalaya"/>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font101"/>
    <w:basedOn w:val="19"/>
    <w:uiPriority w:val="0"/>
    <w:rPr>
      <w:rFonts w:hint="eastAsia" w:ascii="宋体" w:hAnsi="宋体" w:eastAsia="宋体" w:cs="宋体"/>
      <w:b/>
      <w:color w:val="000000"/>
      <w:sz w:val="28"/>
      <w:szCs w:val="28"/>
      <w:u w:val="none"/>
    </w:rPr>
  </w:style>
  <w:style w:type="character" w:customStyle="1" w:styleId="87">
    <w:name w:val="font01"/>
    <w:basedOn w:val="19"/>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66A42-58C4-4CAD-B453-DE941AB19000}">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2938</Words>
  <Characters>16750</Characters>
  <Lines>139</Lines>
  <Paragraphs>39</Paragraphs>
  <TotalTime>20</TotalTime>
  <ScaleCrop>false</ScaleCrop>
  <LinksUpToDate>false</LinksUpToDate>
  <CharactersWithSpaces>19649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2019-11-02T15:22:00Z</dcterms:created>
  <dc:creator>陈 丹凤</dc:creator>
  <cp:lastModifiedBy>丹凤</cp:lastModifiedBy>
  <dcterms:modified xsi:type="dcterms:W3CDTF">2020-07-09T01:17:18Z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