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8BBA" w14:textId="77777777" w:rsidR="00EB3CAC" w:rsidRDefault="00EB3CAC">
      <w:pPr>
        <w:spacing w:line="440" w:lineRule="exact"/>
        <w:ind w:firstLine="562"/>
        <w:rPr>
          <w:rFonts w:ascii="黑体" w:eastAsia="黑体" w:hAnsi="黑体" w:cs="黑体"/>
          <w:sz w:val="36"/>
          <w:szCs w:val="36"/>
        </w:rPr>
      </w:pPr>
      <w:bookmarkStart w:id="0" w:name="_Toc13424"/>
    </w:p>
    <w:p w14:paraId="370F47C6" w14:textId="77777777" w:rsidR="00EB3CAC" w:rsidRDefault="00EB3CAC">
      <w:pPr>
        <w:autoSpaceDE w:val="0"/>
        <w:autoSpaceDN w:val="0"/>
        <w:adjustRightInd w:val="0"/>
        <w:spacing w:line="360" w:lineRule="auto"/>
        <w:ind w:firstLine="482"/>
        <w:jc w:val="center"/>
        <w:rPr>
          <w:rFonts w:ascii="宋体" w:hAnsi="宋体" w:cs="宋体"/>
          <w:b/>
          <w:kern w:val="0"/>
          <w:sz w:val="24"/>
        </w:rPr>
      </w:pPr>
    </w:p>
    <w:p w14:paraId="604139B0" w14:textId="77777777" w:rsidR="00EB3CAC" w:rsidRDefault="00000000">
      <w:pPr>
        <w:autoSpaceDE w:val="0"/>
        <w:autoSpaceDN w:val="0"/>
        <w:adjustRightInd w:val="0"/>
        <w:spacing w:line="360" w:lineRule="auto"/>
        <w:ind w:firstLine="482"/>
        <w:jc w:val="center"/>
        <w:rPr>
          <w:rFonts w:ascii="宋体" w:hAnsi="宋体" w:cs="宋体"/>
          <w:b/>
          <w:kern w:val="0"/>
          <w:sz w:val="48"/>
          <w:szCs w:val="48"/>
        </w:rPr>
      </w:pPr>
      <w:r>
        <w:rPr>
          <w:noProof/>
        </w:rPr>
        <w:drawing>
          <wp:anchor distT="0" distB="0" distL="114300" distR="114300" simplePos="0" relativeHeight="251660288" behindDoc="0" locked="0" layoutInCell="1" allowOverlap="1" wp14:anchorId="36A3FA4E" wp14:editId="4BC65DAC">
            <wp:simplePos x="0" y="0"/>
            <wp:positionH relativeFrom="column">
              <wp:posOffset>-160020</wp:posOffset>
            </wp:positionH>
            <wp:positionV relativeFrom="paragraph">
              <wp:posOffset>11430</wp:posOffset>
            </wp:positionV>
            <wp:extent cx="1333500" cy="1333500"/>
            <wp:effectExtent l="0" t="0" r="12700" b="12700"/>
            <wp:wrapNone/>
            <wp:docPr id="3" name="Picture 2"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职院标志(1)副本"/>
                    <pic:cNvPicPr>
                      <a:picLocks noChangeAspect="1"/>
                    </pic:cNvPicPr>
                  </pic:nvPicPr>
                  <pic:blipFill>
                    <a:blip r:embed="rId8"/>
                    <a:stretch>
                      <a:fillRect/>
                    </a:stretch>
                  </pic:blipFill>
                  <pic:spPr>
                    <a:xfrm>
                      <a:off x="0" y="0"/>
                      <a:ext cx="1333500" cy="1333500"/>
                    </a:xfrm>
                    <a:prstGeom prst="rect">
                      <a:avLst/>
                    </a:prstGeom>
                    <a:noFill/>
                    <a:ln>
                      <a:noFill/>
                    </a:ln>
                  </pic:spPr>
                </pic:pic>
              </a:graphicData>
            </a:graphic>
          </wp:anchor>
        </w:drawing>
      </w:r>
      <w:r>
        <w:rPr>
          <w:rFonts w:ascii="宋体" w:hAnsi="宋体" w:cs="宋体" w:hint="eastAsia"/>
          <w:b/>
          <w:kern w:val="0"/>
          <w:sz w:val="24"/>
        </w:rPr>
        <w:t xml:space="preserve">   </w:t>
      </w:r>
      <w:r>
        <w:rPr>
          <w:rFonts w:ascii="宋体" w:hAnsi="宋体" w:cs="宋体" w:hint="eastAsia"/>
          <w:b/>
          <w:kern w:val="0"/>
          <w:sz w:val="48"/>
          <w:szCs w:val="48"/>
        </w:rPr>
        <w:t xml:space="preserve">  </w:t>
      </w:r>
    </w:p>
    <w:p w14:paraId="414F0F12" w14:textId="77777777" w:rsidR="00EB3CAC" w:rsidRDefault="00000000">
      <w:pPr>
        <w:autoSpaceDE w:val="0"/>
        <w:autoSpaceDN w:val="0"/>
        <w:adjustRightInd w:val="0"/>
        <w:spacing w:line="360" w:lineRule="auto"/>
        <w:ind w:firstLine="482"/>
        <w:jc w:val="center"/>
        <w:rPr>
          <w:rFonts w:ascii="宋体" w:hAnsi="宋体"/>
          <w:b/>
          <w:bCs/>
          <w:kern w:val="0"/>
          <w:sz w:val="52"/>
          <w:szCs w:val="52"/>
        </w:rPr>
      </w:pPr>
      <w:r>
        <w:rPr>
          <w:rFonts w:ascii="宋体" w:hAnsi="宋体" w:cs="宋体" w:hint="eastAsia"/>
          <w:b/>
          <w:kern w:val="0"/>
          <w:sz w:val="52"/>
          <w:szCs w:val="52"/>
        </w:rPr>
        <w:t xml:space="preserve"> </w:t>
      </w:r>
      <w:r>
        <w:rPr>
          <w:rFonts w:ascii="宋体" w:eastAsia="宋体" w:hAnsi="宋体" w:cs="宋体" w:hint="eastAsia"/>
          <w:b/>
          <w:color w:val="000000" w:themeColor="text1"/>
          <w:kern w:val="0"/>
          <w:sz w:val="52"/>
          <w:szCs w:val="52"/>
        </w:rPr>
        <w:t>贵州建设职业技术学院</w:t>
      </w:r>
    </w:p>
    <w:p w14:paraId="1102023B" w14:textId="77777777" w:rsidR="00EB3CAC" w:rsidRDefault="00EB3CAC">
      <w:pPr>
        <w:widowControl/>
        <w:ind w:firstLine="560"/>
        <w:jc w:val="center"/>
        <w:rPr>
          <w:rFonts w:ascii="宋体" w:eastAsia="等线 Light" w:hAnsi="宋体"/>
          <w:b/>
          <w:color w:val="000000"/>
          <w:szCs w:val="28"/>
          <w:shd w:val="clear" w:color="auto" w:fill="FFFFFF"/>
        </w:rPr>
      </w:pPr>
    </w:p>
    <w:p w14:paraId="151C3900" w14:textId="77777777" w:rsidR="00EB3CAC" w:rsidRDefault="00EB3CAC">
      <w:pPr>
        <w:widowControl/>
        <w:ind w:firstLine="560"/>
        <w:jc w:val="center"/>
        <w:rPr>
          <w:rFonts w:ascii="宋体" w:eastAsia="等线 Light" w:hAnsi="宋体"/>
          <w:b/>
          <w:color w:val="000000"/>
          <w:szCs w:val="28"/>
          <w:shd w:val="clear" w:color="auto" w:fill="FFFFFF"/>
        </w:rPr>
      </w:pPr>
    </w:p>
    <w:p w14:paraId="76C364E0" w14:textId="77777777" w:rsidR="00EB3CAC" w:rsidRDefault="00EB3CAC">
      <w:pPr>
        <w:widowControl/>
        <w:ind w:firstLine="560"/>
        <w:jc w:val="center"/>
        <w:rPr>
          <w:rFonts w:ascii="宋体" w:eastAsia="等线 Light" w:hAnsi="宋体"/>
          <w:b/>
          <w:color w:val="000000"/>
          <w:szCs w:val="28"/>
          <w:shd w:val="clear" w:color="auto" w:fill="FFFFFF"/>
        </w:rPr>
      </w:pPr>
    </w:p>
    <w:p w14:paraId="4101E833" w14:textId="77777777" w:rsidR="00EB3CAC" w:rsidRDefault="00EB3CAC">
      <w:pPr>
        <w:widowControl/>
        <w:ind w:firstLine="560"/>
        <w:jc w:val="center"/>
        <w:rPr>
          <w:rFonts w:ascii="宋体" w:eastAsia="等线 Light" w:hAnsi="宋体"/>
          <w:b/>
          <w:color w:val="000000"/>
          <w:szCs w:val="28"/>
          <w:shd w:val="clear" w:color="auto" w:fill="FFFFFF"/>
        </w:rPr>
      </w:pPr>
    </w:p>
    <w:p w14:paraId="0135CC11" w14:textId="77777777" w:rsidR="00EB3CAC" w:rsidRDefault="00EB3CAC">
      <w:pPr>
        <w:widowControl/>
        <w:ind w:firstLine="560"/>
        <w:jc w:val="center"/>
        <w:rPr>
          <w:rFonts w:ascii="宋体" w:eastAsia="等线 Light" w:hAnsi="宋体"/>
          <w:b/>
          <w:color w:val="000000"/>
          <w:szCs w:val="28"/>
          <w:shd w:val="clear" w:color="auto" w:fill="FFFFFF"/>
        </w:rPr>
      </w:pPr>
    </w:p>
    <w:p w14:paraId="07E24BFF" w14:textId="77777777" w:rsidR="00EB3CAC" w:rsidRDefault="00EB3CAC">
      <w:pPr>
        <w:widowControl/>
        <w:ind w:firstLine="560"/>
        <w:jc w:val="center"/>
        <w:rPr>
          <w:rFonts w:ascii="宋体" w:eastAsia="等线 Light" w:hAnsi="宋体"/>
          <w:b/>
          <w:color w:val="000000"/>
          <w:szCs w:val="28"/>
          <w:shd w:val="clear" w:color="auto" w:fill="FFFFFF"/>
        </w:rPr>
      </w:pPr>
    </w:p>
    <w:p w14:paraId="0F8A2260" w14:textId="77777777" w:rsidR="00EB3CAC" w:rsidRDefault="00000000">
      <w:pPr>
        <w:widowControl/>
        <w:jc w:val="center"/>
        <w:rPr>
          <w:rFonts w:ascii="宋体" w:eastAsia="宋体" w:hAnsi="宋体" w:cs="宋体"/>
          <w:b/>
          <w:color w:val="000000"/>
          <w:sz w:val="72"/>
          <w:szCs w:val="72"/>
          <w:shd w:val="clear" w:color="auto" w:fill="FFFFFF"/>
        </w:rPr>
      </w:pPr>
      <w:r>
        <w:rPr>
          <w:rFonts w:ascii="宋体" w:eastAsia="宋体" w:hAnsi="宋体" w:cs="宋体" w:hint="eastAsia"/>
          <w:b/>
          <w:color w:val="000000"/>
          <w:sz w:val="72"/>
          <w:szCs w:val="72"/>
          <w:shd w:val="clear" w:color="auto" w:fill="FFFFFF"/>
        </w:rPr>
        <w:t>大数据与会计专业</w:t>
      </w:r>
    </w:p>
    <w:p w14:paraId="41556659" w14:textId="77777777" w:rsidR="00EB3CAC" w:rsidRDefault="00000000">
      <w:pPr>
        <w:widowControl/>
        <w:jc w:val="center"/>
        <w:rPr>
          <w:rFonts w:ascii="宋体" w:eastAsia="宋体" w:hAnsi="宋体" w:cs="宋体"/>
          <w:b/>
          <w:color w:val="000000"/>
          <w:sz w:val="72"/>
          <w:szCs w:val="72"/>
          <w:shd w:val="clear" w:color="auto" w:fill="FFFFFF"/>
        </w:rPr>
      </w:pPr>
      <w:r>
        <w:rPr>
          <w:rFonts w:ascii="宋体" w:eastAsia="宋体" w:hAnsi="宋体" w:cs="宋体" w:hint="eastAsia"/>
          <w:b/>
          <w:color w:val="000000"/>
          <w:sz w:val="72"/>
          <w:szCs w:val="72"/>
          <w:shd w:val="clear" w:color="auto" w:fill="FFFFFF"/>
        </w:rPr>
        <w:t>人才培养方案</w:t>
      </w:r>
    </w:p>
    <w:p w14:paraId="04443FA3" w14:textId="77777777" w:rsidR="00EB3CAC" w:rsidRDefault="00EB3CAC">
      <w:pPr>
        <w:widowControl/>
        <w:ind w:firstLine="560"/>
        <w:rPr>
          <w:rFonts w:ascii="微软雅黑" w:eastAsia="微软雅黑" w:hAnsi="微软雅黑" w:cs="微软雅黑"/>
          <w:b/>
          <w:szCs w:val="28"/>
        </w:rPr>
      </w:pPr>
    </w:p>
    <w:p w14:paraId="4949FD2C" w14:textId="77777777" w:rsidR="00EB3CAC" w:rsidRDefault="00EB3CAC">
      <w:pPr>
        <w:widowControl/>
        <w:ind w:firstLine="560"/>
        <w:rPr>
          <w:rFonts w:ascii="微软雅黑" w:eastAsia="微软雅黑" w:hAnsi="微软雅黑" w:cs="微软雅黑"/>
          <w:b/>
          <w:szCs w:val="28"/>
        </w:rPr>
      </w:pPr>
    </w:p>
    <w:p w14:paraId="36825A3A" w14:textId="77777777" w:rsidR="00EB3CAC" w:rsidRDefault="00EB3CAC">
      <w:pPr>
        <w:widowControl/>
        <w:ind w:firstLine="560"/>
        <w:rPr>
          <w:rFonts w:ascii="宋体" w:eastAsia="等线 Light" w:hAnsi="宋体"/>
          <w:szCs w:val="28"/>
        </w:rPr>
      </w:pPr>
    </w:p>
    <w:p w14:paraId="41CC235C" w14:textId="77777777" w:rsidR="00EB3CAC" w:rsidRDefault="00EB3CAC">
      <w:pPr>
        <w:widowControl/>
        <w:ind w:firstLine="560"/>
        <w:rPr>
          <w:rFonts w:ascii="宋体" w:eastAsia="等线 Light" w:hAnsi="宋体"/>
          <w:szCs w:val="28"/>
        </w:rPr>
      </w:pPr>
    </w:p>
    <w:p w14:paraId="4F75546A" w14:textId="77777777" w:rsidR="00EB3CAC" w:rsidRDefault="00EB3CAC">
      <w:pPr>
        <w:widowControl/>
        <w:ind w:firstLine="560"/>
        <w:rPr>
          <w:rFonts w:ascii="宋体" w:eastAsia="等线 Light" w:hAnsi="宋体"/>
          <w:szCs w:val="28"/>
        </w:rPr>
      </w:pPr>
    </w:p>
    <w:p w14:paraId="63345819" w14:textId="77777777" w:rsidR="00EB3CAC" w:rsidRDefault="00EB3CAC">
      <w:pPr>
        <w:pStyle w:val="a0"/>
        <w:ind w:firstLine="280"/>
        <w:jc w:val="center"/>
        <w:rPr>
          <w:rFonts w:ascii="宋体" w:eastAsia="等线 Light" w:hAnsi="宋体"/>
          <w:sz w:val="28"/>
          <w:szCs w:val="28"/>
        </w:rPr>
      </w:pPr>
    </w:p>
    <w:p w14:paraId="6A249F01" w14:textId="77777777" w:rsidR="00EB3CAC" w:rsidRDefault="00EB3CAC">
      <w:pPr>
        <w:pStyle w:val="a0"/>
        <w:ind w:firstLine="280"/>
        <w:jc w:val="center"/>
        <w:rPr>
          <w:rFonts w:ascii="宋体" w:eastAsia="等线 Light" w:hAnsi="宋体"/>
          <w:sz w:val="28"/>
          <w:szCs w:val="28"/>
        </w:rPr>
      </w:pPr>
    </w:p>
    <w:p w14:paraId="19F4E718" w14:textId="77777777" w:rsidR="00EB3CAC" w:rsidRDefault="00EB3CAC">
      <w:pPr>
        <w:pStyle w:val="a0"/>
        <w:ind w:firstLineChars="0" w:firstLine="0"/>
        <w:rPr>
          <w:rFonts w:ascii="微软雅黑" w:eastAsia="微软雅黑" w:hAnsi="微软雅黑" w:cs="微软雅黑"/>
          <w:b/>
          <w:bCs/>
          <w:sz w:val="32"/>
          <w:szCs w:val="32"/>
        </w:rPr>
      </w:pPr>
    </w:p>
    <w:p w14:paraId="6352559D" w14:textId="77777777" w:rsidR="00EB3CAC" w:rsidRDefault="00000000">
      <w:pPr>
        <w:pStyle w:val="a0"/>
        <w:spacing w:line="440" w:lineRule="exact"/>
        <w:ind w:firstLine="280"/>
        <w:jc w:val="center"/>
        <w:rPr>
          <w:rFonts w:ascii="宋体" w:hAnsi="宋体"/>
          <w:sz w:val="28"/>
          <w:szCs w:val="28"/>
        </w:rPr>
      </w:pPr>
      <w:r>
        <w:rPr>
          <w:rFonts w:ascii="宋体" w:hAnsi="宋体" w:hint="eastAsia"/>
          <w:sz w:val="28"/>
          <w:szCs w:val="28"/>
        </w:rPr>
        <w:t>二〇二三年</w:t>
      </w:r>
    </w:p>
    <w:p w14:paraId="68AB5654" w14:textId="77777777" w:rsidR="00EB3CAC" w:rsidRDefault="00EB3CAC">
      <w:pPr>
        <w:widowControl/>
        <w:ind w:firstLine="640"/>
        <w:rPr>
          <w:rFonts w:ascii="宋体" w:eastAsia="等线 Light" w:hAnsi="宋体"/>
          <w:b/>
          <w:bCs/>
          <w:sz w:val="32"/>
          <w:szCs w:val="32"/>
        </w:rPr>
      </w:pPr>
    </w:p>
    <w:p w14:paraId="101BBCBE" w14:textId="77777777" w:rsidR="00EB3CAC" w:rsidRDefault="00EB3CAC">
      <w:pPr>
        <w:ind w:firstLine="640"/>
        <w:jc w:val="center"/>
        <w:rPr>
          <w:rFonts w:ascii="宋体" w:eastAsia="等线 Light" w:hAnsi="宋体"/>
          <w:b/>
          <w:bCs/>
          <w:sz w:val="32"/>
          <w:szCs w:val="32"/>
        </w:rPr>
      </w:pPr>
    </w:p>
    <w:p w14:paraId="132491E7" w14:textId="77777777" w:rsidR="00EB3CAC" w:rsidRDefault="00EB3CAC">
      <w:pPr>
        <w:pStyle w:val="a0"/>
        <w:ind w:firstLine="240"/>
      </w:pPr>
    </w:p>
    <w:p w14:paraId="7CFE0C54" w14:textId="77777777" w:rsidR="00EB3CAC" w:rsidRDefault="00EB3CAC">
      <w:pPr>
        <w:ind w:firstLine="560"/>
        <w:jc w:val="center"/>
        <w:rPr>
          <w:rFonts w:ascii="宋体" w:eastAsia="等线 Light" w:hAnsi="宋体"/>
          <w:szCs w:val="28"/>
        </w:rPr>
      </w:pPr>
    </w:p>
    <w:sdt>
      <w:sdtPr>
        <w:rPr>
          <w:rFonts w:ascii="宋体" w:hAnsi="宋体"/>
        </w:rPr>
        <w:id w:val="147457236"/>
      </w:sdtPr>
      <w:sdtEndPr>
        <w:rPr>
          <w:b/>
        </w:rPr>
      </w:sdtEndPr>
      <w:sdtContent>
        <w:p w14:paraId="392BE24F" w14:textId="77777777" w:rsidR="00EB3CAC" w:rsidRDefault="00EB3CAC">
          <w:pPr>
            <w:spacing w:line="440" w:lineRule="exact"/>
            <w:jc w:val="center"/>
            <w:rPr>
              <w:rFonts w:ascii="宋体" w:hAnsi="宋体"/>
            </w:rPr>
          </w:pPr>
        </w:p>
        <w:p w14:paraId="6395CAD6" w14:textId="77777777" w:rsidR="00EB3CAC" w:rsidRDefault="00EB3CAC">
          <w:pPr>
            <w:spacing w:line="440" w:lineRule="exact"/>
            <w:jc w:val="center"/>
            <w:rPr>
              <w:rFonts w:ascii="宋体" w:hAnsi="宋体"/>
              <w:sz w:val="24"/>
              <w:szCs w:val="24"/>
            </w:rPr>
            <w:sectPr w:rsidR="00EB3CAC">
              <w:headerReference w:type="default" r:id="rId9"/>
              <w:footerReference w:type="default" r:id="rId10"/>
              <w:pgSz w:w="11906" w:h="16838"/>
              <w:pgMar w:top="1417" w:right="1417" w:bottom="1417" w:left="1559" w:header="851" w:footer="850" w:gutter="0"/>
              <w:pgNumType w:start="1"/>
              <w:cols w:space="0"/>
              <w:docGrid w:type="lines" w:linePitch="312"/>
            </w:sectPr>
          </w:pPr>
        </w:p>
        <w:p w14:paraId="0493614B" w14:textId="77777777" w:rsidR="00EB3CAC" w:rsidRDefault="00000000">
          <w:pPr>
            <w:jc w:val="center"/>
          </w:pPr>
          <w:r>
            <w:rPr>
              <w:rFonts w:ascii="宋体" w:eastAsia="宋体" w:hAnsi="宋体" w:cs="宋体" w:hint="eastAsia"/>
              <w:sz w:val="44"/>
              <w:szCs w:val="44"/>
            </w:rPr>
            <w:lastRenderedPageBreak/>
            <w:t>目  录</w:t>
          </w:r>
          <w:r>
            <w:fldChar w:fldCharType="begin"/>
          </w:r>
          <w:r>
            <w:instrText xml:space="preserve">TOC \o "1-3" \h \u </w:instrText>
          </w:r>
          <w:r>
            <w:fldChar w:fldCharType="separate"/>
          </w:r>
        </w:p>
        <w:p w14:paraId="25081CCA" w14:textId="77777777" w:rsidR="00EB3CAC" w:rsidRDefault="00000000">
          <w:pPr>
            <w:pStyle w:val="TOC1"/>
            <w:tabs>
              <w:tab w:val="right" w:leader="dot" w:pos="8306"/>
            </w:tabs>
            <w:spacing w:line="400" w:lineRule="exact"/>
            <w:rPr>
              <w:rFonts w:ascii="宋体" w:eastAsia="宋体" w:hAnsi="宋体" w:cs="宋体"/>
              <w:sz w:val="28"/>
              <w:szCs w:val="32"/>
            </w:rPr>
          </w:pPr>
          <w:hyperlink w:anchor="_Toc32019" w:history="1">
            <w:r>
              <w:rPr>
                <w:rFonts w:ascii="宋体" w:eastAsia="宋体" w:hAnsi="宋体" w:cs="宋体" w:hint="eastAsia"/>
                <w:sz w:val="28"/>
                <w:szCs w:val="32"/>
              </w:rPr>
              <w:t>一、专业名称及代码</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_Toc32019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1</w:t>
            </w:r>
            <w:r>
              <w:rPr>
                <w:rFonts w:ascii="宋体" w:eastAsia="宋体" w:hAnsi="宋体" w:cs="宋体" w:hint="eastAsia"/>
                <w:sz w:val="28"/>
                <w:szCs w:val="32"/>
              </w:rPr>
              <w:fldChar w:fldCharType="end"/>
            </w:r>
          </w:hyperlink>
        </w:p>
        <w:p w14:paraId="4345411B" w14:textId="77777777" w:rsidR="00EB3CAC" w:rsidRDefault="00000000">
          <w:pPr>
            <w:pStyle w:val="TOC1"/>
            <w:tabs>
              <w:tab w:val="right" w:leader="dot" w:pos="8306"/>
            </w:tabs>
            <w:spacing w:line="400" w:lineRule="exact"/>
            <w:rPr>
              <w:rFonts w:ascii="宋体" w:eastAsia="宋体" w:hAnsi="宋体" w:cs="宋体"/>
              <w:sz w:val="28"/>
              <w:szCs w:val="32"/>
            </w:rPr>
          </w:pPr>
          <w:hyperlink w:anchor="_Toc5774" w:history="1">
            <w:r>
              <w:rPr>
                <w:rFonts w:ascii="宋体" w:eastAsia="宋体" w:hAnsi="宋体" w:cs="宋体" w:hint="eastAsia"/>
                <w:sz w:val="28"/>
                <w:szCs w:val="32"/>
              </w:rPr>
              <w:t>二、入学要求及层次</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_Toc5774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1</w:t>
            </w:r>
            <w:r>
              <w:rPr>
                <w:rFonts w:ascii="宋体" w:eastAsia="宋体" w:hAnsi="宋体" w:cs="宋体" w:hint="eastAsia"/>
                <w:sz w:val="28"/>
                <w:szCs w:val="32"/>
              </w:rPr>
              <w:fldChar w:fldCharType="end"/>
            </w:r>
          </w:hyperlink>
        </w:p>
        <w:p w14:paraId="52DF8CD6" w14:textId="77777777" w:rsidR="00EB3CAC" w:rsidRDefault="00000000">
          <w:pPr>
            <w:pStyle w:val="TOC1"/>
            <w:tabs>
              <w:tab w:val="right" w:leader="dot" w:pos="8306"/>
            </w:tabs>
            <w:spacing w:line="400" w:lineRule="exact"/>
            <w:rPr>
              <w:rFonts w:ascii="宋体" w:eastAsia="宋体" w:hAnsi="宋体" w:cs="宋体"/>
              <w:sz w:val="28"/>
              <w:szCs w:val="32"/>
            </w:rPr>
          </w:pPr>
          <w:hyperlink w:anchor="_Toc153" w:history="1">
            <w:r>
              <w:rPr>
                <w:rFonts w:ascii="宋体" w:eastAsia="宋体" w:hAnsi="宋体" w:cs="宋体" w:hint="eastAsia"/>
                <w:sz w:val="28"/>
                <w:szCs w:val="32"/>
              </w:rPr>
              <w:t>三、修业年限及学习形式</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_Toc153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1</w:t>
            </w:r>
            <w:r>
              <w:rPr>
                <w:rFonts w:ascii="宋体" w:eastAsia="宋体" w:hAnsi="宋体" w:cs="宋体" w:hint="eastAsia"/>
                <w:sz w:val="28"/>
                <w:szCs w:val="32"/>
              </w:rPr>
              <w:fldChar w:fldCharType="end"/>
            </w:r>
          </w:hyperlink>
        </w:p>
        <w:p w14:paraId="652ADA63" w14:textId="77777777" w:rsidR="00EB3CAC" w:rsidRDefault="00000000">
          <w:pPr>
            <w:pStyle w:val="TOC1"/>
            <w:tabs>
              <w:tab w:val="right" w:leader="dot" w:pos="8306"/>
            </w:tabs>
            <w:spacing w:line="400" w:lineRule="exact"/>
            <w:rPr>
              <w:rFonts w:ascii="宋体" w:eastAsia="宋体" w:hAnsi="宋体" w:cs="宋体"/>
              <w:sz w:val="28"/>
              <w:szCs w:val="32"/>
            </w:rPr>
          </w:pPr>
          <w:hyperlink w:anchor="_Toc3829" w:history="1">
            <w:r>
              <w:rPr>
                <w:rFonts w:ascii="宋体" w:eastAsia="宋体" w:hAnsi="宋体" w:cs="宋体" w:hint="eastAsia"/>
                <w:sz w:val="28"/>
                <w:szCs w:val="32"/>
              </w:rPr>
              <w:t>四、职业面向</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_Toc3829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1</w:t>
            </w:r>
            <w:r>
              <w:rPr>
                <w:rFonts w:ascii="宋体" w:eastAsia="宋体" w:hAnsi="宋体" w:cs="宋体" w:hint="eastAsia"/>
                <w:sz w:val="28"/>
                <w:szCs w:val="32"/>
              </w:rPr>
              <w:fldChar w:fldCharType="end"/>
            </w:r>
          </w:hyperlink>
        </w:p>
        <w:p w14:paraId="3808F057" w14:textId="77777777" w:rsidR="00EB3CAC" w:rsidRDefault="00000000">
          <w:pPr>
            <w:pStyle w:val="TOC1"/>
            <w:tabs>
              <w:tab w:val="right" w:leader="dot" w:pos="8306"/>
            </w:tabs>
            <w:spacing w:line="400" w:lineRule="exact"/>
            <w:rPr>
              <w:rFonts w:ascii="宋体" w:eastAsia="宋体" w:hAnsi="宋体" w:cs="宋体"/>
              <w:sz w:val="28"/>
              <w:szCs w:val="32"/>
            </w:rPr>
          </w:pPr>
          <w:hyperlink w:anchor="_Toc28311" w:history="1">
            <w:r>
              <w:rPr>
                <w:rFonts w:ascii="宋体" w:eastAsia="宋体" w:hAnsi="宋体" w:cs="宋体" w:hint="eastAsia"/>
                <w:sz w:val="28"/>
                <w:szCs w:val="32"/>
              </w:rPr>
              <w:t>五、培养目标与培养规格</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_Toc28311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w:t>
            </w:r>
            <w:r>
              <w:rPr>
                <w:rFonts w:ascii="宋体" w:eastAsia="宋体" w:hAnsi="宋体" w:cs="宋体" w:hint="eastAsia"/>
                <w:sz w:val="28"/>
                <w:szCs w:val="32"/>
              </w:rPr>
              <w:fldChar w:fldCharType="end"/>
            </w:r>
          </w:hyperlink>
        </w:p>
        <w:p w14:paraId="49F9146B"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7937" w:history="1">
            <w:r>
              <w:rPr>
                <w:rFonts w:ascii="宋体" w:eastAsia="宋体" w:hAnsi="宋体" w:cs="宋体" w:hint="eastAsia"/>
                <w:sz w:val="28"/>
                <w:szCs w:val="32"/>
              </w:rPr>
              <w:t>（一）培养目标</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_Toc7937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w:t>
            </w:r>
            <w:r>
              <w:rPr>
                <w:rFonts w:ascii="宋体" w:eastAsia="宋体" w:hAnsi="宋体" w:cs="宋体" w:hint="eastAsia"/>
                <w:sz w:val="28"/>
                <w:szCs w:val="32"/>
              </w:rPr>
              <w:fldChar w:fldCharType="end"/>
            </w:r>
          </w:hyperlink>
        </w:p>
        <w:p w14:paraId="73912C67"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4482" w:history="1">
            <w:r>
              <w:rPr>
                <w:rFonts w:ascii="宋体" w:eastAsia="宋体" w:hAnsi="宋体" w:cs="宋体" w:hint="eastAsia"/>
                <w:sz w:val="28"/>
                <w:szCs w:val="32"/>
              </w:rPr>
              <w:t>（二）培养规格</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_Toc4482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w:t>
            </w:r>
            <w:r>
              <w:rPr>
                <w:rFonts w:ascii="宋体" w:eastAsia="宋体" w:hAnsi="宋体" w:cs="宋体" w:hint="eastAsia"/>
                <w:sz w:val="28"/>
                <w:szCs w:val="32"/>
              </w:rPr>
              <w:fldChar w:fldCharType="end"/>
            </w:r>
          </w:hyperlink>
        </w:p>
        <w:p w14:paraId="23615BF6" w14:textId="77777777" w:rsidR="00EB3CAC" w:rsidRDefault="00000000">
          <w:pPr>
            <w:pStyle w:val="TOC1"/>
            <w:tabs>
              <w:tab w:val="right" w:leader="dot" w:pos="8306"/>
            </w:tabs>
            <w:spacing w:line="400" w:lineRule="exact"/>
            <w:rPr>
              <w:rFonts w:ascii="宋体" w:eastAsia="宋体" w:hAnsi="宋体" w:cs="宋体"/>
              <w:sz w:val="28"/>
              <w:szCs w:val="32"/>
            </w:rPr>
          </w:pPr>
          <w:hyperlink w:anchor="_Toc6580" w:history="1">
            <w:r>
              <w:rPr>
                <w:rFonts w:ascii="宋体" w:eastAsia="宋体" w:hAnsi="宋体" w:cs="宋体" w:hint="eastAsia"/>
                <w:sz w:val="28"/>
                <w:szCs w:val="32"/>
              </w:rPr>
              <w:t>六、课程设置及要求</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_Toc6580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5</w:t>
            </w:r>
            <w:r>
              <w:rPr>
                <w:rFonts w:ascii="宋体" w:eastAsia="宋体" w:hAnsi="宋体" w:cs="宋体" w:hint="eastAsia"/>
                <w:sz w:val="28"/>
                <w:szCs w:val="32"/>
              </w:rPr>
              <w:fldChar w:fldCharType="end"/>
            </w:r>
          </w:hyperlink>
        </w:p>
        <w:p w14:paraId="6911BF9C"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r>
            <w:rPr>
              <w:rFonts w:ascii="宋体" w:eastAsia="宋体" w:hAnsi="宋体" w:cs="宋体" w:hint="eastAsia"/>
              <w:sz w:val="28"/>
              <w:szCs w:val="32"/>
            </w:rPr>
            <w:t>（</w:t>
          </w:r>
          <w:hyperlink w:anchor="_Toc24877" w:history="1">
            <w:r>
              <w:rPr>
                <w:rFonts w:ascii="宋体" w:eastAsia="宋体" w:hAnsi="宋体" w:cs="宋体" w:hint="eastAsia"/>
                <w:sz w:val="28"/>
                <w:szCs w:val="32"/>
                <w:lang w:eastAsia="zh-Hans"/>
              </w:rPr>
              <w:t>一）</w:t>
            </w:r>
            <w:r>
              <w:rPr>
                <w:rFonts w:ascii="宋体" w:eastAsia="宋体" w:hAnsi="宋体" w:cs="宋体" w:hint="eastAsia"/>
                <w:sz w:val="28"/>
                <w:szCs w:val="32"/>
              </w:rPr>
              <w:t>课程设置及方法</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_Toc24877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5</w:t>
            </w:r>
            <w:r>
              <w:rPr>
                <w:rFonts w:ascii="宋体" w:eastAsia="宋体" w:hAnsi="宋体" w:cs="宋体" w:hint="eastAsia"/>
                <w:sz w:val="28"/>
                <w:szCs w:val="32"/>
              </w:rPr>
              <w:fldChar w:fldCharType="end"/>
            </w:r>
          </w:hyperlink>
        </w:p>
        <w:p w14:paraId="68F0BC4E"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28874" w:history="1">
            <w:r>
              <w:rPr>
                <w:rFonts w:ascii="宋体" w:eastAsia="宋体" w:hAnsi="宋体" w:cs="宋体" w:hint="eastAsia"/>
                <w:sz w:val="28"/>
                <w:szCs w:val="32"/>
              </w:rPr>
              <w:t>（</w:t>
            </w:r>
            <w:r>
              <w:rPr>
                <w:rFonts w:ascii="宋体" w:eastAsia="宋体" w:hAnsi="宋体" w:cs="宋体" w:hint="eastAsia"/>
                <w:sz w:val="28"/>
                <w:szCs w:val="32"/>
                <w:lang w:eastAsia="zh-Hans"/>
              </w:rPr>
              <w:t>二）</w:t>
            </w:r>
            <w:r>
              <w:rPr>
                <w:rFonts w:ascii="宋体" w:eastAsia="宋体" w:hAnsi="宋体" w:cs="宋体" w:hint="eastAsia"/>
                <w:sz w:val="28"/>
                <w:szCs w:val="32"/>
              </w:rPr>
              <w:t>课程介绍</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_Toc28874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6</w:t>
            </w:r>
            <w:r>
              <w:rPr>
                <w:rFonts w:ascii="宋体" w:eastAsia="宋体" w:hAnsi="宋体" w:cs="宋体" w:hint="eastAsia"/>
                <w:sz w:val="28"/>
                <w:szCs w:val="32"/>
              </w:rPr>
              <w:fldChar w:fldCharType="end"/>
            </w:r>
          </w:hyperlink>
        </w:p>
        <w:p w14:paraId="7674E71B"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9555" w:history="1">
            <w:r>
              <w:rPr>
                <w:rFonts w:ascii="宋体" w:eastAsia="宋体" w:hAnsi="宋体" w:cs="宋体" w:hint="eastAsia"/>
                <w:sz w:val="28"/>
                <w:szCs w:val="32"/>
              </w:rPr>
              <w:t>（</w:t>
            </w:r>
            <w:r>
              <w:rPr>
                <w:rFonts w:ascii="宋体" w:eastAsia="宋体" w:hAnsi="宋体" w:cs="宋体" w:hint="eastAsia"/>
                <w:sz w:val="28"/>
                <w:szCs w:val="32"/>
                <w:lang w:eastAsia="zh-Hans"/>
              </w:rPr>
              <w:t>三）</w:t>
            </w:r>
            <w:r>
              <w:rPr>
                <w:rFonts w:ascii="宋体" w:eastAsia="宋体" w:hAnsi="宋体" w:cs="宋体" w:hint="eastAsia"/>
                <w:sz w:val="28"/>
                <w:szCs w:val="32"/>
              </w:rPr>
              <w:t>课程体系框架图</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_Toc9555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20</w:t>
            </w:r>
            <w:r>
              <w:rPr>
                <w:rFonts w:ascii="宋体" w:eastAsia="宋体" w:hAnsi="宋体" w:cs="宋体" w:hint="eastAsia"/>
                <w:sz w:val="28"/>
                <w:szCs w:val="32"/>
              </w:rPr>
              <w:fldChar w:fldCharType="end"/>
            </w:r>
          </w:hyperlink>
        </w:p>
        <w:p w14:paraId="7DD2F0CA" w14:textId="77777777" w:rsidR="00EB3CAC" w:rsidRDefault="00000000">
          <w:pPr>
            <w:pStyle w:val="TOC1"/>
            <w:tabs>
              <w:tab w:val="right" w:leader="dot" w:pos="8306"/>
            </w:tabs>
            <w:spacing w:line="400" w:lineRule="exact"/>
            <w:rPr>
              <w:rFonts w:ascii="宋体" w:eastAsia="宋体" w:hAnsi="宋体" w:cs="宋体"/>
              <w:sz w:val="28"/>
              <w:szCs w:val="32"/>
            </w:rPr>
          </w:pPr>
          <w:hyperlink w:anchor="_Toc17295" w:history="1">
            <w:r>
              <w:rPr>
                <w:rFonts w:ascii="宋体" w:eastAsia="宋体" w:hAnsi="宋体" w:cs="宋体" w:hint="eastAsia"/>
                <w:sz w:val="28"/>
                <w:szCs w:val="32"/>
              </w:rPr>
              <w:t>七、教学进程总体安排</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_Toc17295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21</w:t>
            </w:r>
            <w:r>
              <w:rPr>
                <w:rFonts w:ascii="宋体" w:eastAsia="宋体" w:hAnsi="宋体" w:cs="宋体" w:hint="eastAsia"/>
                <w:sz w:val="28"/>
                <w:szCs w:val="32"/>
              </w:rPr>
              <w:fldChar w:fldCharType="end"/>
            </w:r>
          </w:hyperlink>
        </w:p>
        <w:p w14:paraId="206C6A7F"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26884" w:history="1">
            <w:r>
              <w:rPr>
                <w:rFonts w:ascii="宋体" w:eastAsia="宋体" w:hAnsi="宋体" w:cs="宋体" w:hint="eastAsia"/>
                <w:sz w:val="28"/>
                <w:szCs w:val="32"/>
              </w:rPr>
              <w:t>（一）教学学时</w:t>
            </w:r>
            <w:r>
              <w:rPr>
                <w:rFonts w:ascii="宋体" w:eastAsia="宋体" w:hAnsi="宋体" w:cs="宋体" w:hint="eastAsia"/>
                <w:sz w:val="28"/>
                <w:szCs w:val="32"/>
                <w:lang w:eastAsia="zh-Hans"/>
              </w:rPr>
              <w:t>与</w:t>
            </w:r>
            <w:r>
              <w:rPr>
                <w:rFonts w:ascii="宋体" w:eastAsia="宋体" w:hAnsi="宋体" w:cs="宋体" w:hint="eastAsia"/>
                <w:sz w:val="28"/>
                <w:szCs w:val="32"/>
              </w:rPr>
              <w:t>学分分配</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_Toc26884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21</w:t>
            </w:r>
            <w:r>
              <w:rPr>
                <w:rFonts w:ascii="宋体" w:eastAsia="宋体" w:hAnsi="宋体" w:cs="宋体" w:hint="eastAsia"/>
                <w:sz w:val="28"/>
                <w:szCs w:val="32"/>
              </w:rPr>
              <w:fldChar w:fldCharType="end"/>
            </w:r>
          </w:hyperlink>
        </w:p>
        <w:p w14:paraId="7A3E6060"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9559" w:history="1">
            <w:r>
              <w:rPr>
                <w:rFonts w:ascii="宋体" w:eastAsia="宋体" w:hAnsi="宋体" w:cs="宋体" w:hint="eastAsia"/>
                <w:sz w:val="28"/>
                <w:szCs w:val="32"/>
              </w:rPr>
              <w:t>（二）课外素质教育学时与学分</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_Toc9559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22</w:t>
            </w:r>
            <w:r>
              <w:rPr>
                <w:rFonts w:ascii="宋体" w:eastAsia="宋体" w:hAnsi="宋体" w:cs="宋体" w:hint="eastAsia"/>
                <w:sz w:val="28"/>
                <w:szCs w:val="32"/>
              </w:rPr>
              <w:fldChar w:fldCharType="end"/>
            </w:r>
          </w:hyperlink>
        </w:p>
        <w:p w14:paraId="460445B3"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8884" w:history="1">
            <w:r>
              <w:rPr>
                <w:rFonts w:ascii="宋体" w:eastAsia="宋体" w:hAnsi="宋体" w:cs="宋体" w:hint="eastAsia"/>
                <w:sz w:val="28"/>
                <w:szCs w:val="32"/>
              </w:rPr>
              <w:t>（三）岗位实习学时与学分</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_Toc8884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22</w:t>
            </w:r>
            <w:r>
              <w:rPr>
                <w:rFonts w:ascii="宋体" w:eastAsia="宋体" w:hAnsi="宋体" w:cs="宋体" w:hint="eastAsia"/>
                <w:sz w:val="28"/>
                <w:szCs w:val="32"/>
              </w:rPr>
              <w:fldChar w:fldCharType="end"/>
            </w:r>
          </w:hyperlink>
        </w:p>
        <w:p w14:paraId="2CF2C390" w14:textId="77777777" w:rsidR="00EB3CAC" w:rsidRDefault="00000000">
          <w:pPr>
            <w:pStyle w:val="TOC1"/>
            <w:tabs>
              <w:tab w:val="right" w:leader="dot" w:pos="8306"/>
            </w:tabs>
            <w:spacing w:line="400" w:lineRule="exact"/>
            <w:rPr>
              <w:rFonts w:ascii="宋体" w:eastAsia="宋体" w:hAnsi="宋体" w:cs="宋体"/>
              <w:sz w:val="28"/>
              <w:szCs w:val="32"/>
            </w:rPr>
          </w:pPr>
          <w:hyperlink w:anchor="_Toc10827" w:history="1">
            <w:r>
              <w:rPr>
                <w:rFonts w:ascii="宋体" w:eastAsia="宋体" w:hAnsi="宋体" w:cs="宋体" w:hint="eastAsia"/>
                <w:sz w:val="28"/>
                <w:szCs w:val="32"/>
              </w:rPr>
              <w:t>八、实施保障</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_Toc10827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22</w:t>
            </w:r>
            <w:r>
              <w:rPr>
                <w:rFonts w:ascii="宋体" w:eastAsia="宋体" w:hAnsi="宋体" w:cs="宋体" w:hint="eastAsia"/>
                <w:sz w:val="28"/>
                <w:szCs w:val="32"/>
              </w:rPr>
              <w:fldChar w:fldCharType="end"/>
            </w:r>
          </w:hyperlink>
        </w:p>
        <w:p w14:paraId="7845357D"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4205" w:history="1">
            <w:r>
              <w:rPr>
                <w:rFonts w:ascii="宋体" w:eastAsia="宋体" w:hAnsi="宋体" w:cs="宋体" w:hint="eastAsia"/>
                <w:sz w:val="28"/>
                <w:szCs w:val="32"/>
              </w:rPr>
              <w:t>（一）师资队伍</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_Toc4205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22</w:t>
            </w:r>
            <w:r>
              <w:rPr>
                <w:rFonts w:ascii="宋体" w:eastAsia="宋体" w:hAnsi="宋体" w:cs="宋体" w:hint="eastAsia"/>
                <w:sz w:val="28"/>
                <w:szCs w:val="32"/>
              </w:rPr>
              <w:fldChar w:fldCharType="end"/>
            </w:r>
          </w:hyperlink>
        </w:p>
        <w:p w14:paraId="1221F5DF"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13192" w:history="1">
            <w:r>
              <w:rPr>
                <w:rFonts w:ascii="宋体" w:eastAsia="宋体" w:hAnsi="宋体" w:cs="宋体" w:hint="eastAsia"/>
                <w:sz w:val="28"/>
                <w:szCs w:val="32"/>
              </w:rPr>
              <w:t>（二）教学设施</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_Toc13192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23</w:t>
            </w:r>
            <w:r>
              <w:rPr>
                <w:rFonts w:ascii="宋体" w:eastAsia="宋体" w:hAnsi="宋体" w:cs="宋体" w:hint="eastAsia"/>
                <w:sz w:val="28"/>
                <w:szCs w:val="32"/>
              </w:rPr>
              <w:fldChar w:fldCharType="end"/>
            </w:r>
          </w:hyperlink>
        </w:p>
        <w:p w14:paraId="3BE2306C"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9511" w:history="1">
            <w:r>
              <w:rPr>
                <w:rFonts w:ascii="宋体" w:eastAsia="宋体" w:hAnsi="宋体" w:cs="宋体" w:hint="eastAsia"/>
                <w:sz w:val="28"/>
                <w:szCs w:val="32"/>
              </w:rPr>
              <w:t>（三）教学资源</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_Toc9511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24</w:t>
            </w:r>
            <w:r>
              <w:rPr>
                <w:rFonts w:ascii="宋体" w:eastAsia="宋体" w:hAnsi="宋体" w:cs="宋体" w:hint="eastAsia"/>
                <w:sz w:val="28"/>
                <w:szCs w:val="32"/>
              </w:rPr>
              <w:fldChar w:fldCharType="end"/>
            </w:r>
          </w:hyperlink>
        </w:p>
        <w:p w14:paraId="6F6872DA"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27946" w:history="1">
            <w:r>
              <w:rPr>
                <w:rFonts w:ascii="宋体" w:eastAsia="宋体" w:hAnsi="宋体" w:cs="宋体" w:hint="eastAsia"/>
                <w:sz w:val="28"/>
                <w:szCs w:val="32"/>
              </w:rPr>
              <w:t>（四）教学方法</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_Toc27946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25</w:t>
            </w:r>
            <w:r>
              <w:rPr>
                <w:rFonts w:ascii="宋体" w:eastAsia="宋体" w:hAnsi="宋体" w:cs="宋体" w:hint="eastAsia"/>
                <w:sz w:val="28"/>
                <w:szCs w:val="32"/>
              </w:rPr>
              <w:fldChar w:fldCharType="end"/>
            </w:r>
          </w:hyperlink>
        </w:p>
        <w:p w14:paraId="150B0A50"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30063" w:history="1">
            <w:r>
              <w:rPr>
                <w:rFonts w:ascii="宋体" w:eastAsia="宋体" w:hAnsi="宋体" w:cs="宋体" w:hint="eastAsia"/>
                <w:sz w:val="28"/>
                <w:szCs w:val="32"/>
              </w:rPr>
              <w:t>（五）学习评价</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_Toc30063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26</w:t>
            </w:r>
            <w:r>
              <w:rPr>
                <w:rFonts w:ascii="宋体" w:eastAsia="宋体" w:hAnsi="宋体" w:cs="宋体" w:hint="eastAsia"/>
                <w:sz w:val="28"/>
                <w:szCs w:val="32"/>
              </w:rPr>
              <w:fldChar w:fldCharType="end"/>
            </w:r>
          </w:hyperlink>
        </w:p>
        <w:p w14:paraId="63974EF1" w14:textId="77777777" w:rsidR="00EB3CAC" w:rsidRDefault="00000000">
          <w:pPr>
            <w:pStyle w:val="TOC1"/>
            <w:tabs>
              <w:tab w:val="right" w:leader="dot" w:pos="8306"/>
            </w:tabs>
            <w:spacing w:line="400" w:lineRule="exact"/>
            <w:ind w:firstLineChars="200" w:firstLine="560"/>
            <w:rPr>
              <w:rFonts w:ascii="宋体" w:eastAsia="宋体" w:hAnsi="宋体" w:cs="宋体"/>
              <w:sz w:val="28"/>
              <w:szCs w:val="32"/>
            </w:rPr>
          </w:pPr>
          <w:hyperlink w:anchor="_Toc26938" w:history="1">
            <w:r>
              <w:rPr>
                <w:rFonts w:ascii="宋体" w:eastAsia="宋体" w:hAnsi="宋体" w:cs="宋体" w:hint="eastAsia"/>
                <w:sz w:val="28"/>
                <w:szCs w:val="32"/>
              </w:rPr>
              <w:t>（六）质量管理</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_Toc26938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28</w:t>
            </w:r>
            <w:r>
              <w:rPr>
                <w:rFonts w:ascii="宋体" w:eastAsia="宋体" w:hAnsi="宋体" w:cs="宋体" w:hint="eastAsia"/>
                <w:sz w:val="28"/>
                <w:szCs w:val="32"/>
              </w:rPr>
              <w:fldChar w:fldCharType="end"/>
            </w:r>
          </w:hyperlink>
        </w:p>
        <w:p w14:paraId="3EBC5003" w14:textId="77777777" w:rsidR="00EB3CAC" w:rsidRDefault="00000000">
          <w:pPr>
            <w:pStyle w:val="TOC1"/>
            <w:tabs>
              <w:tab w:val="right" w:leader="dot" w:pos="8306"/>
            </w:tabs>
            <w:spacing w:line="400" w:lineRule="exact"/>
            <w:rPr>
              <w:rFonts w:ascii="宋体" w:eastAsia="宋体" w:hAnsi="宋体" w:cs="宋体"/>
              <w:sz w:val="28"/>
              <w:szCs w:val="32"/>
            </w:rPr>
          </w:pPr>
          <w:hyperlink w:anchor="_Toc22089" w:history="1">
            <w:r>
              <w:rPr>
                <w:rFonts w:ascii="宋体" w:eastAsia="宋体" w:hAnsi="宋体" w:cs="宋体" w:hint="eastAsia"/>
                <w:sz w:val="28"/>
                <w:szCs w:val="32"/>
              </w:rPr>
              <w:t>九、 毕业要求</w:t>
            </w:r>
            <w:r>
              <w:rPr>
                <w:rFonts w:ascii="宋体" w:eastAsia="宋体" w:hAnsi="宋体" w:cs="宋体" w:hint="eastAsia"/>
                <w:sz w:val="28"/>
                <w:szCs w:val="32"/>
              </w:rPr>
              <w:tab/>
            </w:r>
            <w:r>
              <w:rPr>
                <w:rFonts w:ascii="宋体" w:eastAsia="宋体" w:hAnsi="宋体" w:cs="宋体" w:hint="eastAsia"/>
                <w:sz w:val="28"/>
                <w:szCs w:val="32"/>
              </w:rPr>
              <w:fldChar w:fldCharType="begin"/>
            </w:r>
            <w:r>
              <w:rPr>
                <w:rFonts w:ascii="宋体" w:eastAsia="宋体" w:hAnsi="宋体" w:cs="宋体" w:hint="eastAsia"/>
                <w:sz w:val="28"/>
                <w:szCs w:val="32"/>
              </w:rPr>
              <w:instrText xml:space="preserve"> PAGEREF _Toc22089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Pr>
                <w:rFonts w:ascii="宋体" w:eastAsia="宋体" w:hAnsi="宋体" w:cs="宋体" w:hint="eastAsia"/>
                <w:sz w:val="28"/>
                <w:szCs w:val="32"/>
              </w:rPr>
              <w:t>29</w:t>
            </w:r>
            <w:r>
              <w:rPr>
                <w:rFonts w:ascii="宋体" w:eastAsia="宋体" w:hAnsi="宋体" w:cs="宋体" w:hint="eastAsia"/>
                <w:sz w:val="28"/>
                <w:szCs w:val="32"/>
              </w:rPr>
              <w:fldChar w:fldCharType="end"/>
            </w:r>
          </w:hyperlink>
        </w:p>
        <w:p w14:paraId="59566279" w14:textId="77777777" w:rsidR="00EB3CAC" w:rsidRDefault="00EB3CAC">
          <w:pPr>
            <w:spacing w:line="440" w:lineRule="exact"/>
            <w:jc w:val="center"/>
          </w:pPr>
        </w:p>
        <w:p w14:paraId="620C9E90" w14:textId="77777777" w:rsidR="00EB3CAC" w:rsidRDefault="00000000">
          <w:pPr>
            <w:spacing w:line="440" w:lineRule="exact"/>
          </w:pPr>
          <w:r>
            <w:fldChar w:fldCharType="end"/>
          </w:r>
        </w:p>
        <w:p w14:paraId="192BD5A7" w14:textId="77777777" w:rsidR="00EB3CAC" w:rsidRDefault="00000000">
          <w:pPr>
            <w:spacing w:line="440" w:lineRule="exact"/>
            <w:rPr>
              <w:rFonts w:ascii="黑体" w:eastAsia="黑体" w:hAnsi="黑体" w:cs="黑体"/>
              <w:sz w:val="36"/>
              <w:szCs w:val="36"/>
            </w:rPr>
          </w:pPr>
        </w:p>
        <w:bookmarkStart w:id="1" w:name="_Toc12588" w:displacedByCustomXml="next"/>
        <w:bookmarkStart w:id="2" w:name="_Toc29351" w:displacedByCustomXml="next"/>
        <w:bookmarkStart w:id="3" w:name="_Toc2072217189" w:displacedByCustomXml="next"/>
        <w:bookmarkStart w:id="4" w:name="_Toc25794" w:displacedByCustomXml="next"/>
        <w:bookmarkStart w:id="5" w:name="_Toc1441671904" w:displacedByCustomXml="next"/>
      </w:sdtContent>
    </w:sdt>
    <w:p w14:paraId="41B02B41" w14:textId="77777777" w:rsidR="00EB3CAC" w:rsidRDefault="00EB3CAC">
      <w:pPr>
        <w:spacing w:line="440" w:lineRule="exact"/>
        <w:ind w:firstLineChars="400" w:firstLine="1440"/>
        <w:outlineLvl w:val="0"/>
        <w:rPr>
          <w:rFonts w:ascii="黑体" w:eastAsia="黑体" w:hAnsi="黑体" w:cs="黑体"/>
          <w:sz w:val="36"/>
          <w:szCs w:val="36"/>
        </w:rPr>
      </w:pPr>
      <w:bookmarkStart w:id="6" w:name="_Toc21242"/>
    </w:p>
    <w:p w14:paraId="1E783050" w14:textId="77777777" w:rsidR="00EB3CAC" w:rsidRDefault="00EB3CAC">
      <w:pPr>
        <w:spacing w:line="440" w:lineRule="exact"/>
        <w:ind w:firstLineChars="400" w:firstLine="1440"/>
        <w:outlineLvl w:val="0"/>
        <w:rPr>
          <w:rFonts w:ascii="黑体" w:eastAsia="黑体" w:hAnsi="黑体" w:cs="黑体"/>
          <w:sz w:val="36"/>
          <w:szCs w:val="36"/>
        </w:rPr>
      </w:pPr>
    </w:p>
    <w:p w14:paraId="03E21C6C" w14:textId="77777777" w:rsidR="00E61FEC" w:rsidRDefault="00E61FEC" w:rsidP="00E61FEC">
      <w:pPr>
        <w:pStyle w:val="a0"/>
        <w:ind w:firstLine="240"/>
      </w:pPr>
    </w:p>
    <w:p w14:paraId="146906EC" w14:textId="77777777" w:rsidR="00E61FEC" w:rsidRDefault="00E61FEC" w:rsidP="00E61FEC">
      <w:pPr>
        <w:pStyle w:val="a0"/>
        <w:ind w:firstLine="240"/>
      </w:pPr>
    </w:p>
    <w:p w14:paraId="1C3B3B3E" w14:textId="77777777" w:rsidR="00E61FEC" w:rsidRPr="00E61FEC" w:rsidRDefault="00E61FEC" w:rsidP="00E61FEC">
      <w:pPr>
        <w:pStyle w:val="a0"/>
        <w:ind w:firstLine="240"/>
        <w:rPr>
          <w:rFonts w:hint="eastAsia"/>
        </w:rPr>
      </w:pPr>
    </w:p>
    <w:p w14:paraId="275C7325" w14:textId="77777777" w:rsidR="00EB3CAC" w:rsidRDefault="00EB3CAC">
      <w:pPr>
        <w:spacing w:line="440" w:lineRule="exact"/>
        <w:ind w:firstLineChars="400" w:firstLine="1440"/>
        <w:outlineLvl w:val="0"/>
        <w:rPr>
          <w:rFonts w:ascii="黑体" w:eastAsia="黑体" w:hAnsi="黑体" w:cs="黑体"/>
          <w:sz w:val="36"/>
          <w:szCs w:val="36"/>
        </w:rPr>
      </w:pPr>
    </w:p>
    <w:p w14:paraId="20BA2012" w14:textId="77777777" w:rsidR="00EB3CAC" w:rsidRDefault="00EB3CAC">
      <w:pPr>
        <w:spacing w:line="440" w:lineRule="exact"/>
        <w:outlineLvl w:val="0"/>
        <w:rPr>
          <w:rFonts w:ascii="黑体" w:eastAsia="黑体" w:hAnsi="黑体" w:cs="黑体"/>
          <w:sz w:val="36"/>
          <w:szCs w:val="36"/>
        </w:rPr>
      </w:pPr>
    </w:p>
    <w:p w14:paraId="1F6D0CE9" w14:textId="77777777" w:rsidR="00EB3CAC" w:rsidRDefault="00000000">
      <w:pPr>
        <w:spacing w:line="440" w:lineRule="exact"/>
        <w:ind w:firstLineChars="400" w:firstLine="1440"/>
        <w:outlineLvl w:val="0"/>
        <w:rPr>
          <w:rFonts w:ascii="宋体" w:eastAsia="等线 Light" w:hAnsi="宋体"/>
          <w:sz w:val="36"/>
          <w:szCs w:val="36"/>
        </w:rPr>
      </w:pPr>
      <w:r>
        <w:rPr>
          <w:rFonts w:ascii="黑体" w:eastAsia="黑体" w:hAnsi="黑体" w:cs="黑体" w:hint="eastAsia"/>
          <w:sz w:val="36"/>
          <w:szCs w:val="36"/>
        </w:rPr>
        <w:t>大数据与会计专业人才培养方案</w:t>
      </w:r>
      <w:bookmarkEnd w:id="0"/>
      <w:bookmarkEnd w:id="5"/>
      <w:bookmarkEnd w:id="4"/>
      <w:bookmarkEnd w:id="3"/>
      <w:bookmarkEnd w:id="2"/>
      <w:bookmarkEnd w:id="1"/>
      <w:bookmarkEnd w:id="6"/>
    </w:p>
    <w:p w14:paraId="35950D3A" w14:textId="77777777" w:rsidR="00EB3CAC" w:rsidRDefault="00EB3CAC">
      <w:pPr>
        <w:spacing w:line="440" w:lineRule="exact"/>
        <w:ind w:firstLineChars="1364" w:firstLine="3819"/>
        <w:outlineLvl w:val="0"/>
        <w:rPr>
          <w:rFonts w:ascii="宋体" w:eastAsia="宋体" w:hAnsi="宋体" w:cs="宋体"/>
          <w:sz w:val="28"/>
          <w:szCs w:val="28"/>
        </w:rPr>
      </w:pPr>
      <w:bookmarkStart w:id="7" w:name="_Toc15543"/>
    </w:p>
    <w:p w14:paraId="322947F5" w14:textId="77777777" w:rsidR="00EB3CAC" w:rsidRDefault="00000000">
      <w:pPr>
        <w:spacing w:line="440" w:lineRule="exact"/>
        <w:ind w:firstLineChars="1364" w:firstLine="3819"/>
        <w:outlineLvl w:val="0"/>
        <w:rPr>
          <w:rFonts w:ascii="宋体" w:eastAsia="宋体" w:hAnsi="宋体" w:cs="宋体"/>
          <w:sz w:val="28"/>
          <w:szCs w:val="28"/>
        </w:rPr>
      </w:pPr>
      <w:bookmarkStart w:id="8" w:name="_Toc121701427"/>
      <w:bookmarkStart w:id="9" w:name="_Toc2011992124"/>
      <w:bookmarkStart w:id="10" w:name="_Toc16099"/>
      <w:bookmarkStart w:id="11" w:name="_Toc9498"/>
      <w:r>
        <w:rPr>
          <w:rFonts w:ascii="宋体" w:eastAsia="宋体" w:hAnsi="宋体" w:cs="宋体" w:hint="eastAsia"/>
          <w:sz w:val="28"/>
          <w:szCs w:val="28"/>
        </w:rPr>
        <w:t>前言</w:t>
      </w:r>
      <w:bookmarkEnd w:id="7"/>
      <w:bookmarkEnd w:id="8"/>
      <w:bookmarkEnd w:id="9"/>
      <w:bookmarkEnd w:id="10"/>
      <w:bookmarkEnd w:id="11"/>
    </w:p>
    <w:p w14:paraId="74BA4C54" w14:textId="77777777" w:rsidR="00EB3CAC" w:rsidRDefault="00000000">
      <w:pPr>
        <w:spacing w:line="360" w:lineRule="auto"/>
        <w:ind w:firstLine="561"/>
        <w:rPr>
          <w:rFonts w:ascii="宋体" w:eastAsia="宋体" w:hAnsi="宋体" w:cs="宋体"/>
          <w:sz w:val="28"/>
          <w:szCs w:val="28"/>
        </w:rPr>
      </w:pPr>
      <w:r>
        <w:rPr>
          <w:rFonts w:ascii="宋体" w:eastAsia="宋体" w:hAnsi="宋体" w:cs="宋体" w:hint="eastAsia"/>
          <w:sz w:val="28"/>
          <w:szCs w:val="28"/>
        </w:rPr>
        <w:t>人才培养方案是实现人才培养目标的纲领性文件和组织教学过程的具体依据。为适应国家经济、社会、文化和科技发展对人才的需要，实现学校中长期发展目标，进一步深化教育教学改革，提高人才培养质量，在对专业进行市场调研的基础上，就人才培养目标、规格、人才培养模式、专业课程体系结构设置、课时安排、教学内容和教学方法等诸多方面进行了切合实际的深入细致的研究探讨，最终形成了《大数据与会计人才培养方案》。</w:t>
      </w:r>
    </w:p>
    <w:p w14:paraId="2A0F39EA" w14:textId="77777777" w:rsidR="00EB3CAC" w:rsidRDefault="00EB3CAC">
      <w:pPr>
        <w:pStyle w:val="a4"/>
        <w:spacing w:line="440" w:lineRule="exact"/>
        <w:ind w:firstLineChars="200" w:firstLine="560"/>
        <w:rPr>
          <w:rFonts w:ascii="宋体" w:eastAsia="宋体" w:hAnsi="宋体" w:cs="宋体"/>
          <w:sz w:val="28"/>
          <w:szCs w:val="28"/>
        </w:rPr>
        <w:sectPr w:rsidR="00EB3CAC">
          <w:footerReference w:type="default" r:id="rId11"/>
          <w:pgSz w:w="11906" w:h="16838"/>
          <w:pgMar w:top="1440" w:right="1800" w:bottom="1440" w:left="1800" w:header="851" w:footer="992" w:gutter="0"/>
          <w:pgNumType w:start="1"/>
          <w:cols w:space="425"/>
          <w:docGrid w:type="lines" w:linePitch="312"/>
        </w:sectPr>
      </w:pPr>
    </w:p>
    <w:p w14:paraId="252D822D" w14:textId="77777777" w:rsidR="00EB3CAC" w:rsidRDefault="00000000">
      <w:pPr>
        <w:widowControl/>
        <w:spacing w:line="440" w:lineRule="exact"/>
        <w:ind w:firstLine="198"/>
        <w:jc w:val="center"/>
        <w:rPr>
          <w:rFonts w:ascii="黑体" w:eastAsia="黑体" w:hAnsi="黑体" w:cs="宋体"/>
          <w:b/>
          <w:sz w:val="36"/>
          <w:szCs w:val="36"/>
        </w:rPr>
      </w:pPr>
      <w:bookmarkStart w:id="12" w:name="_Toc1274122406"/>
      <w:r>
        <w:rPr>
          <w:rFonts w:ascii="黑体" w:eastAsia="黑体" w:hAnsi="黑体" w:cs="宋体" w:hint="eastAsia"/>
          <w:b/>
          <w:sz w:val="36"/>
          <w:szCs w:val="36"/>
          <w:lang w:eastAsia="zh-Hans"/>
        </w:rPr>
        <w:lastRenderedPageBreak/>
        <w:t>大数据与会计</w:t>
      </w:r>
      <w:r>
        <w:rPr>
          <w:rFonts w:ascii="黑体" w:eastAsia="黑体" w:hAnsi="黑体" w:cs="宋体" w:hint="eastAsia"/>
          <w:b/>
          <w:sz w:val="36"/>
          <w:szCs w:val="36"/>
        </w:rPr>
        <w:t>专业人才培养方案</w:t>
      </w:r>
    </w:p>
    <w:p w14:paraId="5DE7CCB7" w14:textId="77777777" w:rsidR="00EB3CAC" w:rsidRDefault="00EB3CAC">
      <w:pPr>
        <w:pStyle w:val="1"/>
        <w:spacing w:before="120" w:after="120" w:line="360" w:lineRule="auto"/>
        <w:rPr>
          <w:b w:val="0"/>
          <w:bCs/>
        </w:rPr>
      </w:pPr>
    </w:p>
    <w:p w14:paraId="20A5768D" w14:textId="77777777" w:rsidR="00EB3CAC" w:rsidRDefault="00000000">
      <w:pPr>
        <w:pStyle w:val="1"/>
        <w:spacing w:before="120" w:after="120" w:line="360" w:lineRule="auto"/>
        <w:rPr>
          <w:b w:val="0"/>
          <w:bCs/>
        </w:rPr>
      </w:pPr>
      <w:bookmarkStart w:id="13" w:name="_Toc32019"/>
      <w:r>
        <w:rPr>
          <w:rFonts w:hint="eastAsia"/>
          <w:b w:val="0"/>
          <w:bCs/>
        </w:rPr>
        <w:t>一、专业名称及代码</w:t>
      </w:r>
      <w:bookmarkEnd w:id="12"/>
      <w:bookmarkEnd w:id="13"/>
    </w:p>
    <w:p w14:paraId="06C1D28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大数据与会计 530302</w:t>
      </w:r>
    </w:p>
    <w:p w14:paraId="54B6F7BC" w14:textId="77777777" w:rsidR="00EB3CAC" w:rsidRDefault="00000000">
      <w:pPr>
        <w:pStyle w:val="1"/>
        <w:spacing w:before="120" w:after="120" w:line="360" w:lineRule="auto"/>
        <w:rPr>
          <w:b w:val="0"/>
          <w:bCs/>
        </w:rPr>
      </w:pPr>
      <w:bookmarkStart w:id="14" w:name="_Toc29317"/>
      <w:bookmarkStart w:id="15" w:name="_Toc1615833405"/>
      <w:bookmarkStart w:id="16" w:name="_Toc5774"/>
      <w:r>
        <w:rPr>
          <w:rFonts w:hint="eastAsia"/>
          <w:b w:val="0"/>
          <w:bCs/>
        </w:rPr>
        <w:t>二、入学要求</w:t>
      </w:r>
      <w:bookmarkEnd w:id="14"/>
      <w:r>
        <w:rPr>
          <w:rFonts w:hint="eastAsia"/>
          <w:b w:val="0"/>
          <w:bCs/>
        </w:rPr>
        <w:t>及层次</w:t>
      </w:r>
      <w:bookmarkEnd w:id="15"/>
      <w:bookmarkEnd w:id="16"/>
    </w:p>
    <w:p w14:paraId="0A4ACDF4"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高中阶段教育毕业生或具有同等学力者，高起专</w:t>
      </w:r>
    </w:p>
    <w:p w14:paraId="72CBB745" w14:textId="77777777" w:rsidR="00EB3CAC" w:rsidRDefault="00000000">
      <w:pPr>
        <w:pStyle w:val="1"/>
        <w:spacing w:before="120" w:after="120" w:line="360" w:lineRule="auto"/>
        <w:rPr>
          <w:b w:val="0"/>
          <w:bCs/>
        </w:rPr>
      </w:pPr>
      <w:bookmarkStart w:id="17" w:name="_Toc233837873"/>
      <w:bookmarkStart w:id="18" w:name="_Toc153"/>
      <w:r>
        <w:rPr>
          <w:rFonts w:hint="eastAsia"/>
          <w:b w:val="0"/>
          <w:bCs/>
        </w:rPr>
        <w:t>三、修业年限及学习形式</w:t>
      </w:r>
      <w:bookmarkEnd w:id="17"/>
      <w:bookmarkEnd w:id="18"/>
    </w:p>
    <w:p w14:paraId="0C42C3A9"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学制三年，脱产学习</w:t>
      </w:r>
    </w:p>
    <w:p w14:paraId="7858EBF4" w14:textId="77777777" w:rsidR="00EB3CAC" w:rsidRDefault="00000000">
      <w:pPr>
        <w:pStyle w:val="1"/>
        <w:spacing w:before="120" w:after="120" w:line="360" w:lineRule="auto"/>
        <w:rPr>
          <w:b w:val="0"/>
          <w:bCs/>
        </w:rPr>
      </w:pPr>
      <w:bookmarkStart w:id="19" w:name="_Toc218057501"/>
      <w:bookmarkStart w:id="20" w:name="_Toc3829"/>
      <w:r>
        <w:rPr>
          <w:rFonts w:hint="eastAsia"/>
          <w:b w:val="0"/>
          <w:bCs/>
        </w:rPr>
        <w:t>四、职业面向</w:t>
      </w:r>
      <w:bookmarkEnd w:id="19"/>
      <w:bookmarkEnd w:id="20"/>
    </w:p>
    <w:tbl>
      <w:tblPr>
        <w:tblpPr w:leftFromText="180" w:rightFromText="180" w:vertAnchor="text" w:horzAnchor="page" w:tblpXSpec="center" w:tblpY="236"/>
        <w:tblW w:w="9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985"/>
        <w:gridCol w:w="1080"/>
        <w:gridCol w:w="1187"/>
        <w:gridCol w:w="1694"/>
        <w:gridCol w:w="1426"/>
        <w:gridCol w:w="2400"/>
      </w:tblGrid>
      <w:tr w:rsidR="00EB3CAC" w14:paraId="0F9C87E2" w14:textId="77777777">
        <w:trPr>
          <w:trHeight w:hRule="exact" w:val="1467"/>
          <w:jc w:val="center"/>
        </w:trPr>
        <w:tc>
          <w:tcPr>
            <w:tcW w:w="960" w:type="dxa"/>
            <w:vAlign w:val="center"/>
          </w:tcPr>
          <w:p w14:paraId="0660ED60" w14:textId="77777777" w:rsidR="00EB3CAC" w:rsidRDefault="00000000">
            <w:pPr>
              <w:pStyle w:val="a4"/>
              <w:spacing w:line="360" w:lineRule="auto"/>
              <w:rPr>
                <w:rFonts w:ascii="宋体" w:eastAsia="宋体" w:hAnsi="宋体" w:cs="宋体"/>
                <w:sz w:val="21"/>
                <w:szCs w:val="21"/>
              </w:rPr>
            </w:pPr>
            <w:bookmarkStart w:id="21" w:name="_Toc30361"/>
            <w:r>
              <w:rPr>
                <w:rFonts w:ascii="宋体" w:eastAsia="宋体" w:hAnsi="宋体" w:cs="宋体" w:hint="eastAsia"/>
                <w:sz w:val="21"/>
                <w:szCs w:val="21"/>
              </w:rPr>
              <w:t>所属专业大类（代码）</w:t>
            </w:r>
          </w:p>
        </w:tc>
        <w:tc>
          <w:tcPr>
            <w:tcW w:w="985" w:type="dxa"/>
            <w:vAlign w:val="center"/>
          </w:tcPr>
          <w:p w14:paraId="4F7F278F"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所属专业类</w:t>
            </w:r>
          </w:p>
          <w:p w14:paraId="5C1D6ED1"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（代码）</w:t>
            </w:r>
          </w:p>
        </w:tc>
        <w:tc>
          <w:tcPr>
            <w:tcW w:w="1080" w:type="dxa"/>
            <w:vAlign w:val="center"/>
          </w:tcPr>
          <w:p w14:paraId="703127E8"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对应</w:t>
            </w:r>
          </w:p>
          <w:p w14:paraId="28D4E346"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行业</w:t>
            </w:r>
          </w:p>
          <w:p w14:paraId="0A1FAECD"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（代码）</w:t>
            </w:r>
          </w:p>
        </w:tc>
        <w:tc>
          <w:tcPr>
            <w:tcW w:w="1187" w:type="dxa"/>
            <w:vAlign w:val="center"/>
          </w:tcPr>
          <w:p w14:paraId="7C81B50D"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主要职业类别</w:t>
            </w:r>
          </w:p>
          <w:p w14:paraId="170BB7F9"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（代码）</w:t>
            </w:r>
          </w:p>
        </w:tc>
        <w:tc>
          <w:tcPr>
            <w:tcW w:w="1694" w:type="dxa"/>
            <w:vAlign w:val="center"/>
          </w:tcPr>
          <w:p w14:paraId="379D95DD"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主要岗位群或技术领域</w:t>
            </w:r>
          </w:p>
        </w:tc>
        <w:tc>
          <w:tcPr>
            <w:tcW w:w="1426" w:type="dxa"/>
            <w:vAlign w:val="center"/>
          </w:tcPr>
          <w:p w14:paraId="338B00EC"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职业资格证书或</w:t>
            </w:r>
          </w:p>
          <w:p w14:paraId="76AF3C11"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技能等级证书</w:t>
            </w:r>
          </w:p>
        </w:tc>
        <w:tc>
          <w:tcPr>
            <w:tcW w:w="2400" w:type="dxa"/>
          </w:tcPr>
          <w:p w14:paraId="3BA04C51"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职业技能等级证书、社会认可度高的行业企业标准和证书</w:t>
            </w:r>
          </w:p>
        </w:tc>
      </w:tr>
      <w:tr w:rsidR="00EB3CAC" w14:paraId="7CB36FC5" w14:textId="77777777">
        <w:trPr>
          <w:trHeight w:hRule="exact" w:val="5561"/>
          <w:jc w:val="center"/>
        </w:trPr>
        <w:tc>
          <w:tcPr>
            <w:tcW w:w="960" w:type="dxa"/>
            <w:vAlign w:val="center"/>
          </w:tcPr>
          <w:p w14:paraId="0315B562"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财经商贸大类</w:t>
            </w:r>
          </w:p>
          <w:p w14:paraId="72DC20A1"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（53）</w:t>
            </w:r>
          </w:p>
        </w:tc>
        <w:tc>
          <w:tcPr>
            <w:tcW w:w="985" w:type="dxa"/>
            <w:vAlign w:val="center"/>
          </w:tcPr>
          <w:p w14:paraId="01DCAAE5"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财务会计类</w:t>
            </w:r>
          </w:p>
          <w:p w14:paraId="0994B4B0"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（5303）</w:t>
            </w:r>
          </w:p>
        </w:tc>
        <w:tc>
          <w:tcPr>
            <w:tcW w:w="1080" w:type="dxa"/>
            <w:vAlign w:val="center"/>
          </w:tcPr>
          <w:p w14:paraId="28E47ED6"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会计、审计及税务服务</w:t>
            </w:r>
          </w:p>
          <w:p w14:paraId="60E2995E"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（7241）</w:t>
            </w:r>
          </w:p>
        </w:tc>
        <w:tc>
          <w:tcPr>
            <w:tcW w:w="1187" w:type="dxa"/>
            <w:vAlign w:val="center"/>
          </w:tcPr>
          <w:p w14:paraId="7022A099"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会计专业人员</w:t>
            </w:r>
          </w:p>
          <w:p w14:paraId="7B77EFE2" w14:textId="77777777" w:rsidR="00EB3CAC" w:rsidRDefault="00000000">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（2-06-03-00）</w:t>
            </w:r>
          </w:p>
        </w:tc>
        <w:tc>
          <w:tcPr>
            <w:tcW w:w="1694" w:type="dxa"/>
            <w:vAlign w:val="center"/>
          </w:tcPr>
          <w:p w14:paraId="433ABD4B"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出纳、会计核算；</w:t>
            </w:r>
          </w:p>
          <w:p w14:paraId="3F7CBA64"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业务财务数据收集与整理；</w:t>
            </w:r>
          </w:p>
          <w:p w14:paraId="2F07677F"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业务财务信息挖掘与分析；</w:t>
            </w:r>
          </w:p>
          <w:p w14:paraId="4A1A2C75"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内部控制与风险管理；</w:t>
            </w:r>
          </w:p>
          <w:p w14:paraId="69285C9E"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审计。</w:t>
            </w:r>
          </w:p>
        </w:tc>
        <w:tc>
          <w:tcPr>
            <w:tcW w:w="1426" w:type="dxa"/>
            <w:vAlign w:val="center"/>
          </w:tcPr>
          <w:p w14:paraId="4C760A9D"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会计专业等级证书（初级）；</w:t>
            </w:r>
          </w:p>
          <w:p w14:paraId="6782147B"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税务师证书；</w:t>
            </w:r>
          </w:p>
          <w:p w14:paraId="04589EA9"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经济师证书（初级）；</w:t>
            </w:r>
          </w:p>
          <w:p w14:paraId="56CB630E" w14:textId="77777777" w:rsidR="00EB3CAC" w:rsidRDefault="00000000">
            <w:pPr>
              <w:pStyle w:val="a4"/>
              <w:spacing w:line="360" w:lineRule="auto"/>
              <w:jc w:val="both"/>
              <w:rPr>
                <w:rFonts w:ascii="宋体" w:eastAsia="宋体" w:hAnsi="宋体" w:cs="宋体"/>
                <w:sz w:val="21"/>
                <w:szCs w:val="21"/>
              </w:rPr>
            </w:pPr>
            <w:r>
              <w:rPr>
                <w:rFonts w:ascii="宋体" w:eastAsia="宋体" w:hAnsi="宋体" w:cs="宋体" w:hint="eastAsia"/>
                <w:sz w:val="21"/>
                <w:szCs w:val="21"/>
              </w:rPr>
              <w:t>审计师证书（初级）。</w:t>
            </w:r>
          </w:p>
        </w:tc>
        <w:tc>
          <w:tcPr>
            <w:tcW w:w="2400" w:type="dxa"/>
            <w:vAlign w:val="center"/>
          </w:tcPr>
          <w:p w14:paraId="53A3E9A0" w14:textId="77777777" w:rsidR="00EB3CAC" w:rsidRDefault="00000000">
            <w:pPr>
              <w:pStyle w:val="a4"/>
              <w:spacing w:line="360" w:lineRule="auto"/>
              <w:rPr>
                <w:rFonts w:ascii="宋体" w:eastAsia="宋体" w:hAnsi="宋体" w:cs="宋体"/>
                <w:sz w:val="21"/>
                <w:szCs w:val="21"/>
              </w:rPr>
            </w:pPr>
            <w:r>
              <w:rPr>
                <w:rFonts w:ascii="宋体" w:eastAsia="宋体" w:hAnsi="宋体" w:cs="宋体" w:hint="eastAsia"/>
                <w:sz w:val="21"/>
                <w:szCs w:val="21"/>
              </w:rPr>
              <w:t>智能财税职业技能等级证书；</w:t>
            </w:r>
          </w:p>
          <w:p w14:paraId="52467B49" w14:textId="77777777" w:rsidR="00EB3CAC" w:rsidRDefault="00000000">
            <w:pPr>
              <w:pStyle w:val="a4"/>
              <w:spacing w:line="360" w:lineRule="auto"/>
              <w:rPr>
                <w:rFonts w:ascii="宋体" w:eastAsia="宋体" w:hAnsi="宋体" w:cs="宋体"/>
                <w:sz w:val="21"/>
                <w:szCs w:val="21"/>
              </w:rPr>
            </w:pPr>
            <w:r>
              <w:rPr>
                <w:rFonts w:ascii="宋体" w:eastAsia="宋体" w:hAnsi="宋体" w:cs="宋体" w:hint="eastAsia"/>
                <w:sz w:val="21"/>
                <w:szCs w:val="21"/>
              </w:rPr>
              <w:t>财务共享服务职业技能等级证书；</w:t>
            </w:r>
          </w:p>
          <w:p w14:paraId="74F48964" w14:textId="77777777" w:rsidR="00EB3CAC" w:rsidRDefault="00000000">
            <w:pPr>
              <w:pStyle w:val="a4"/>
              <w:spacing w:line="360" w:lineRule="auto"/>
              <w:rPr>
                <w:rFonts w:ascii="宋体" w:eastAsia="宋体" w:hAnsi="宋体" w:cs="宋体"/>
                <w:sz w:val="21"/>
                <w:szCs w:val="21"/>
              </w:rPr>
            </w:pPr>
            <w:r>
              <w:rPr>
                <w:rFonts w:ascii="宋体" w:eastAsia="宋体" w:hAnsi="宋体" w:cs="宋体" w:hint="eastAsia"/>
                <w:sz w:val="21"/>
                <w:szCs w:val="21"/>
              </w:rPr>
              <w:t>大数据财务分析职业技能等级证书；</w:t>
            </w:r>
          </w:p>
          <w:p w14:paraId="6447B46B" w14:textId="77777777" w:rsidR="00EB3CAC" w:rsidRDefault="00000000">
            <w:pPr>
              <w:pStyle w:val="a4"/>
              <w:spacing w:line="360" w:lineRule="auto"/>
              <w:rPr>
                <w:rFonts w:ascii="宋体" w:eastAsia="宋体" w:hAnsi="宋体" w:cs="宋体"/>
                <w:sz w:val="21"/>
                <w:szCs w:val="21"/>
              </w:rPr>
            </w:pPr>
            <w:proofErr w:type="gramStart"/>
            <w:r>
              <w:rPr>
                <w:rFonts w:ascii="宋体" w:eastAsia="宋体" w:hAnsi="宋体" w:cs="宋体" w:hint="eastAsia"/>
                <w:sz w:val="21"/>
                <w:szCs w:val="21"/>
              </w:rPr>
              <w:t>业财一体</w:t>
            </w:r>
            <w:proofErr w:type="gramEnd"/>
            <w:r>
              <w:rPr>
                <w:rFonts w:ascii="宋体" w:eastAsia="宋体" w:hAnsi="宋体" w:cs="宋体" w:hint="eastAsia"/>
                <w:sz w:val="21"/>
                <w:szCs w:val="21"/>
              </w:rPr>
              <w:t>信息化应用职业技能等级证书；</w:t>
            </w:r>
          </w:p>
          <w:p w14:paraId="2DE146B6" w14:textId="77777777" w:rsidR="00EB3CAC" w:rsidRDefault="00000000">
            <w:pPr>
              <w:pStyle w:val="a4"/>
              <w:spacing w:line="360" w:lineRule="auto"/>
              <w:rPr>
                <w:rFonts w:ascii="宋体" w:eastAsia="宋体" w:hAnsi="宋体" w:cs="宋体"/>
                <w:sz w:val="21"/>
                <w:szCs w:val="21"/>
              </w:rPr>
            </w:pPr>
            <w:r>
              <w:rPr>
                <w:rFonts w:ascii="宋体" w:eastAsia="宋体" w:hAnsi="宋体" w:cs="宋体" w:hint="eastAsia"/>
                <w:sz w:val="21"/>
                <w:szCs w:val="21"/>
              </w:rPr>
              <w:t>数字化管理会计职业技能等级证书；</w:t>
            </w:r>
          </w:p>
          <w:p w14:paraId="366285CA" w14:textId="77777777" w:rsidR="00EB3CAC" w:rsidRDefault="00000000">
            <w:pPr>
              <w:pStyle w:val="a4"/>
              <w:spacing w:line="360" w:lineRule="auto"/>
              <w:rPr>
                <w:rFonts w:ascii="宋体" w:eastAsia="宋体" w:hAnsi="宋体" w:cs="宋体"/>
                <w:sz w:val="21"/>
                <w:szCs w:val="21"/>
              </w:rPr>
            </w:pPr>
            <w:r>
              <w:rPr>
                <w:rFonts w:ascii="宋体" w:eastAsia="宋体" w:hAnsi="宋体" w:cs="宋体" w:hint="eastAsia"/>
                <w:sz w:val="21"/>
                <w:szCs w:val="21"/>
              </w:rPr>
              <w:t>企业财务机器人应用等级证书。</w:t>
            </w:r>
          </w:p>
        </w:tc>
      </w:tr>
    </w:tbl>
    <w:p w14:paraId="0AD3CD29" w14:textId="77777777" w:rsidR="00EB3CAC" w:rsidRDefault="00000000">
      <w:pPr>
        <w:pStyle w:val="1"/>
        <w:spacing w:before="120" w:after="120" w:line="360" w:lineRule="auto"/>
        <w:rPr>
          <w:b w:val="0"/>
          <w:bCs/>
        </w:rPr>
      </w:pPr>
      <w:bookmarkStart w:id="22" w:name="_Toc1285317525"/>
      <w:bookmarkStart w:id="23" w:name="_Toc28311"/>
      <w:r>
        <w:rPr>
          <w:rFonts w:hint="eastAsia"/>
          <w:b w:val="0"/>
          <w:bCs/>
        </w:rPr>
        <w:lastRenderedPageBreak/>
        <w:t>五、培养目标与培养规格</w:t>
      </w:r>
      <w:bookmarkEnd w:id="21"/>
      <w:bookmarkEnd w:id="22"/>
      <w:bookmarkEnd w:id="23"/>
    </w:p>
    <w:p w14:paraId="7A724348" w14:textId="77777777" w:rsidR="00EB3CAC" w:rsidRDefault="00000000">
      <w:pPr>
        <w:pStyle w:val="2"/>
        <w:spacing w:before="120" w:after="120" w:line="360" w:lineRule="auto"/>
        <w:rPr>
          <w:rFonts w:ascii="宋体" w:eastAsia="宋体" w:hAnsi="宋体" w:cs="宋体"/>
          <w:color w:val="000000" w:themeColor="text1"/>
        </w:rPr>
      </w:pPr>
      <w:bookmarkStart w:id="24" w:name="_Toc793637502"/>
      <w:bookmarkStart w:id="25" w:name="_Toc1104"/>
      <w:bookmarkStart w:id="26" w:name="_Toc7937"/>
      <w:r>
        <w:rPr>
          <w:rFonts w:ascii="宋体" w:eastAsia="宋体" w:hAnsi="宋体" w:cs="宋体" w:hint="eastAsia"/>
          <w:color w:val="000000" w:themeColor="text1"/>
        </w:rPr>
        <w:t>（一）培养目标</w:t>
      </w:r>
      <w:bookmarkEnd w:id="24"/>
      <w:bookmarkEnd w:id="25"/>
      <w:bookmarkEnd w:id="26"/>
    </w:p>
    <w:p w14:paraId="0C8C1380" w14:textId="77777777" w:rsidR="00EB3CAC" w:rsidRDefault="00000000">
      <w:pPr>
        <w:spacing w:line="360" w:lineRule="auto"/>
        <w:ind w:firstLineChars="200" w:firstLine="560"/>
        <w:rPr>
          <w:rFonts w:ascii="宋体" w:eastAsia="宋体" w:hAnsi="宋体" w:cs="宋体"/>
          <w:bCs/>
          <w:sz w:val="28"/>
          <w:szCs w:val="32"/>
        </w:rPr>
      </w:pPr>
      <w:bookmarkStart w:id="27" w:name="_Toc644564597"/>
      <w:bookmarkStart w:id="28" w:name="_Toc2510"/>
      <w:bookmarkStart w:id="29" w:name="_Toc12439"/>
      <w:bookmarkStart w:id="30" w:name="_Toc24156"/>
      <w:bookmarkStart w:id="31" w:name="_Toc5385"/>
      <w:r>
        <w:rPr>
          <w:rFonts w:ascii="宋体" w:eastAsia="宋体" w:hAnsi="宋体" w:cs="宋体" w:hint="eastAsia"/>
          <w:bCs/>
          <w:sz w:val="28"/>
          <w:szCs w:val="32"/>
        </w:rPr>
        <w:t>本专业培养理想信念坚定，德、智、体、美、</w:t>
      </w:r>
      <w:proofErr w:type="gramStart"/>
      <w:r>
        <w:rPr>
          <w:rFonts w:ascii="宋体" w:eastAsia="宋体" w:hAnsi="宋体" w:cs="宋体" w:hint="eastAsia"/>
          <w:bCs/>
          <w:sz w:val="28"/>
          <w:szCs w:val="32"/>
        </w:rPr>
        <w:t>劳</w:t>
      </w:r>
      <w:proofErr w:type="gramEnd"/>
      <w:r>
        <w:rPr>
          <w:rFonts w:ascii="宋体" w:eastAsia="宋体" w:hAnsi="宋体" w:cs="宋体" w:hint="eastAsia"/>
          <w:bCs/>
          <w:sz w:val="28"/>
          <w:szCs w:val="32"/>
        </w:rPr>
        <w:t>全面发展，具有一定的科学文化水平，良好的人文素养、职业道德和创新意识，精益求精的工匠精神，较强的就业能力和可持续发展能力；掌握本专业相关知识和技术技能，面向各类中小</w:t>
      </w:r>
      <w:proofErr w:type="gramStart"/>
      <w:r>
        <w:rPr>
          <w:rFonts w:ascii="宋体" w:eastAsia="宋体" w:hAnsi="宋体" w:cs="宋体" w:hint="eastAsia"/>
          <w:bCs/>
          <w:sz w:val="28"/>
          <w:szCs w:val="32"/>
        </w:rPr>
        <w:t>微企业</w:t>
      </w:r>
      <w:proofErr w:type="gramEnd"/>
      <w:r>
        <w:rPr>
          <w:rFonts w:ascii="宋体" w:eastAsia="宋体" w:hAnsi="宋体" w:cs="宋体" w:hint="eastAsia"/>
          <w:bCs/>
          <w:sz w:val="28"/>
          <w:szCs w:val="32"/>
        </w:rPr>
        <w:t>和非营利组织的财税岗位群，能够从事企业会计核算、业务财务数据收集与整理、业务财务信息挖掘与分析、内部控制与风险管理、内部审计和社会审计等岗位工作的高素质技术技能人才。</w:t>
      </w:r>
      <w:bookmarkEnd w:id="27"/>
      <w:bookmarkEnd w:id="28"/>
      <w:bookmarkEnd w:id="29"/>
      <w:bookmarkEnd w:id="30"/>
    </w:p>
    <w:p w14:paraId="74D4D02A" w14:textId="77777777" w:rsidR="00EB3CAC" w:rsidRDefault="00000000">
      <w:pPr>
        <w:pStyle w:val="2"/>
        <w:tabs>
          <w:tab w:val="left" w:pos="7016"/>
        </w:tabs>
        <w:spacing w:before="120" w:after="120" w:line="240" w:lineRule="auto"/>
      </w:pPr>
      <w:bookmarkStart w:id="32" w:name="_Toc1289666311"/>
      <w:bookmarkStart w:id="33" w:name="_Toc4482"/>
      <w:r>
        <w:rPr>
          <w:rFonts w:ascii="宋体" w:eastAsia="宋体" w:hAnsi="宋体" w:cs="宋体" w:hint="eastAsia"/>
          <w:color w:val="000000" w:themeColor="text1"/>
        </w:rPr>
        <w:t>（二）培养规格</w:t>
      </w:r>
      <w:bookmarkEnd w:id="31"/>
      <w:bookmarkEnd w:id="32"/>
      <w:bookmarkEnd w:id="33"/>
      <w:r>
        <w:rPr>
          <w:rFonts w:hint="eastAsia"/>
        </w:rPr>
        <w:tab/>
      </w:r>
    </w:p>
    <w:p w14:paraId="2342E414" w14:textId="77777777" w:rsidR="00EB3CAC" w:rsidRDefault="00000000">
      <w:pPr>
        <w:ind w:firstLineChars="200" w:firstLine="560"/>
        <w:rPr>
          <w:rFonts w:ascii="宋体" w:eastAsia="宋体" w:hAnsi="宋体" w:cs="宋体"/>
          <w:bCs/>
          <w:sz w:val="28"/>
          <w:szCs w:val="32"/>
        </w:rPr>
      </w:pPr>
      <w:r>
        <w:rPr>
          <w:rFonts w:ascii="宋体" w:eastAsia="宋体" w:hAnsi="宋体" w:cs="宋体" w:hint="eastAsia"/>
          <w:bCs/>
          <w:sz w:val="28"/>
          <w:szCs w:val="32"/>
        </w:rPr>
        <w:t>本专业毕业生应在素质、知识和能力方面达到以下要求：</w:t>
      </w:r>
    </w:p>
    <w:p w14:paraId="5834A0D1" w14:textId="77777777" w:rsidR="00EB3CAC" w:rsidRDefault="00000000">
      <w:pPr>
        <w:spacing w:before="120" w:after="120"/>
        <w:ind w:firstLineChars="200" w:firstLine="562"/>
        <w:rPr>
          <w:rFonts w:ascii="宋体" w:eastAsia="宋体" w:hAnsi="宋体" w:cs="宋体"/>
          <w:b/>
          <w:sz w:val="28"/>
          <w:szCs w:val="32"/>
        </w:rPr>
      </w:pPr>
      <w:r>
        <w:rPr>
          <w:rFonts w:ascii="宋体" w:eastAsia="宋体" w:hAnsi="宋体" w:cs="宋体"/>
          <w:b/>
          <w:sz w:val="28"/>
          <w:szCs w:val="32"/>
        </w:rPr>
        <w:t>1、</w:t>
      </w:r>
      <w:r>
        <w:rPr>
          <w:rFonts w:ascii="宋体" w:eastAsia="宋体" w:hAnsi="宋体" w:cs="宋体" w:hint="eastAsia"/>
          <w:b/>
          <w:sz w:val="28"/>
          <w:szCs w:val="32"/>
        </w:rPr>
        <w:t>素质</w:t>
      </w:r>
    </w:p>
    <w:p w14:paraId="760A4BB0"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（1）坚定拥护中国共产党领导和我国社会主义制度，在习近平新时代中国特色社会主义思想指引下，</w:t>
      </w:r>
      <w:proofErr w:type="gramStart"/>
      <w:r>
        <w:rPr>
          <w:rFonts w:ascii="宋体" w:eastAsia="宋体" w:hAnsi="宋体" w:cs="宋体" w:hint="eastAsia"/>
          <w:bCs/>
          <w:sz w:val="28"/>
          <w:szCs w:val="32"/>
        </w:rPr>
        <w:t>践行</w:t>
      </w:r>
      <w:proofErr w:type="gramEnd"/>
      <w:r>
        <w:rPr>
          <w:rFonts w:ascii="宋体" w:eastAsia="宋体" w:hAnsi="宋体" w:cs="宋体" w:hint="eastAsia"/>
          <w:bCs/>
          <w:sz w:val="28"/>
          <w:szCs w:val="32"/>
        </w:rPr>
        <w:t>社会主义核心价值观，具有深厚的爱国情感和中华民族自豪感。</w:t>
      </w:r>
    </w:p>
    <w:p w14:paraId="04069002"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（2）崇尚宪法、遵法守纪、崇德向善、诚实守信、尊重生命、热爱劳动，履行道德准则和行为规范，具有社会责任感和社会参与意识。</w:t>
      </w:r>
    </w:p>
    <w:p w14:paraId="0ACF53F4"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（3）具有质量意识、环保意识、安全意识、信息素养、工匠精神、创新思维。</w:t>
      </w:r>
    </w:p>
    <w:p w14:paraId="4ED46618"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（4）具有自我管理能力和职业生涯规划的意识，勇于奋斗、乐观向上，有较强的集体意识和团队合作精神。</w:t>
      </w:r>
    </w:p>
    <w:p w14:paraId="455D983C"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lastRenderedPageBreak/>
        <w:t>（5）具有健康的体魄、良好的心理和健全的人格，掌握基本运动知识和1-2项运动技能，养成良好的健身与卫生习惯。</w:t>
      </w:r>
    </w:p>
    <w:p w14:paraId="32A616C1"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（6）具有一定的审美和人文素养，能够形成1-2项艺术特长或爱好。</w:t>
      </w:r>
    </w:p>
    <w:p w14:paraId="28C3C59A" w14:textId="77777777" w:rsidR="00EB3CAC" w:rsidRDefault="00000000">
      <w:pPr>
        <w:spacing w:before="120" w:after="120"/>
        <w:ind w:firstLineChars="200" w:firstLine="562"/>
        <w:rPr>
          <w:rFonts w:ascii="宋体" w:eastAsia="宋体" w:hAnsi="宋体" w:cs="宋体"/>
          <w:b/>
          <w:sz w:val="28"/>
          <w:szCs w:val="32"/>
        </w:rPr>
      </w:pPr>
      <w:r>
        <w:rPr>
          <w:rFonts w:ascii="宋体" w:eastAsia="宋体" w:hAnsi="宋体" w:cs="宋体" w:hint="eastAsia"/>
          <w:b/>
          <w:sz w:val="28"/>
          <w:szCs w:val="32"/>
        </w:rPr>
        <w:t>2、知识</w:t>
      </w:r>
    </w:p>
    <w:p w14:paraId="79807677"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（1）掌握必备的思想政治理论、科学文化基础知识和中华优秀传统文化知识。</w:t>
      </w:r>
    </w:p>
    <w:p w14:paraId="504DA50C"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（2）熟悉本专业相关的财经法律法规以及劳动法、民法典等法律知识。</w:t>
      </w:r>
    </w:p>
    <w:p w14:paraId="4DC193E7"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（3）掌握经济、财政、税务、金融、企业管理等基础知识。</w:t>
      </w:r>
    </w:p>
    <w:p w14:paraId="1653D6E4"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（4）掌握企业财务会计、企业成本核算与管理、企业财务管理、企业财务分析、管理会计、企业内部控制等相关的理论知识。</w:t>
      </w:r>
    </w:p>
    <w:p w14:paraId="2967B7BB"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（5）掌握社会审计、内部审计的相关知识。</w:t>
      </w:r>
    </w:p>
    <w:p w14:paraId="0B003EAE"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（6）掌握企业业务财务一体化设计、业务财务信息分析等相关专业知识。</w:t>
      </w:r>
    </w:p>
    <w:p w14:paraId="2371401A" w14:textId="77777777" w:rsidR="00EB3CAC" w:rsidRDefault="00000000">
      <w:pPr>
        <w:spacing w:before="120" w:after="120"/>
        <w:ind w:firstLineChars="200" w:firstLine="560"/>
        <w:rPr>
          <w:rFonts w:ascii="宋体" w:eastAsia="宋体" w:hAnsi="宋体" w:cs="宋体"/>
          <w:bCs/>
          <w:sz w:val="28"/>
          <w:szCs w:val="32"/>
        </w:rPr>
      </w:pPr>
      <w:r>
        <w:rPr>
          <w:rFonts w:ascii="宋体" w:eastAsia="宋体" w:hAnsi="宋体" w:cs="宋体" w:hint="eastAsia"/>
          <w:bCs/>
          <w:sz w:val="28"/>
          <w:szCs w:val="32"/>
        </w:rPr>
        <w:t>（7）掌握人工智能、大数据等现代信息技术基础知识以及数据统计与分析、智能财务等专业知识。</w:t>
      </w:r>
    </w:p>
    <w:p w14:paraId="4AB4E356" w14:textId="77777777" w:rsidR="00EB3CAC" w:rsidRDefault="00000000">
      <w:pPr>
        <w:spacing w:before="120" w:after="120"/>
        <w:ind w:firstLineChars="200" w:firstLine="562"/>
        <w:rPr>
          <w:rFonts w:ascii="宋体" w:eastAsia="宋体" w:hAnsi="宋体" w:cs="宋体"/>
          <w:b/>
          <w:sz w:val="28"/>
          <w:szCs w:val="32"/>
        </w:rPr>
      </w:pPr>
      <w:r>
        <w:rPr>
          <w:rFonts w:ascii="宋体" w:eastAsia="宋体" w:hAnsi="宋体" w:cs="宋体" w:hint="eastAsia"/>
          <w:b/>
          <w:sz w:val="28"/>
          <w:szCs w:val="32"/>
        </w:rPr>
        <w:t>3、能力</w:t>
      </w:r>
    </w:p>
    <w:p w14:paraId="1882356F"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（1）具有探究学习、终身学习、分析问题和解决问题的能力。</w:t>
      </w:r>
    </w:p>
    <w:p w14:paraId="564898F9"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（2）具有良好的语言、文字表达和沟通能力。</w:t>
      </w:r>
    </w:p>
    <w:p w14:paraId="3A216465"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lastRenderedPageBreak/>
        <w:t>（3）具有运用数字技术进行业务处理的能力。</w:t>
      </w:r>
    </w:p>
    <w:p w14:paraId="2E154BA9"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（4）具备熟练应用智能化财务系统进行会计确认、计量和报告的会计核算能力以及相关业务的审核。</w:t>
      </w:r>
    </w:p>
    <w:p w14:paraId="02046B7D"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（5）具备熟练应用智能纳税系统进行各种税费计算与申报、进行基本的纳税筹划和纳税风险控制的能力。</w:t>
      </w:r>
    </w:p>
    <w:p w14:paraId="7E9C4CC2"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（6）具备成本核算与管理能力，能够合理选择产品成本计算的方法，正确计算产品成本，科学进行成本分析与管理。</w:t>
      </w:r>
    </w:p>
    <w:p w14:paraId="4D39B114"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（7）具备运用会计信息系统进行业务财务流程、内容和制度一体化设计的基本能力。</w:t>
      </w:r>
    </w:p>
    <w:p w14:paraId="394B2DC0"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（8）具备能运用管理会计基本方法和工具进行财务、业务信息的处理、分类、分析、输出，提供企业决策所需的经济信息的管理会计能力。</w:t>
      </w:r>
    </w:p>
    <w:p w14:paraId="1426DE4B"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（9）具备能收集整理审计证据和有关审计信息，会编制审计工作底稿，能协助审计人员编制审计报告的审计工作能力。</w:t>
      </w:r>
    </w:p>
    <w:p w14:paraId="322A97E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（10）具备能运用财务管理的基本原理和方法进行中小</w:t>
      </w:r>
      <w:proofErr w:type="gramStart"/>
      <w:r>
        <w:rPr>
          <w:rFonts w:ascii="宋体" w:eastAsia="宋体" w:hAnsi="宋体" w:cs="宋体" w:hint="eastAsia"/>
          <w:bCs/>
          <w:sz w:val="28"/>
          <w:szCs w:val="32"/>
        </w:rPr>
        <w:t>微企业</w:t>
      </w:r>
      <w:proofErr w:type="gramEnd"/>
      <w:r>
        <w:rPr>
          <w:rFonts w:ascii="宋体" w:eastAsia="宋体" w:hAnsi="宋体" w:cs="宋体" w:hint="eastAsia"/>
          <w:bCs/>
          <w:sz w:val="28"/>
          <w:szCs w:val="32"/>
        </w:rPr>
        <w:t>筹资、投资及营运方案的分析，能运用预算编制的基本方法编制企业收入、成本费用以及项目预算的财务管理能力。</w:t>
      </w:r>
    </w:p>
    <w:p w14:paraId="271306D0"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（11）具备撰写财务会计报告、财务与成本分析报告的能力。</w:t>
      </w:r>
    </w:p>
    <w:p w14:paraId="1FF91761"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（12）具备应用大数据技术进行业务财务数据收集、清洗、整理、挖掘和可视化输出的能力。</w:t>
      </w:r>
    </w:p>
    <w:p w14:paraId="3202B875"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（13）具备中小</w:t>
      </w:r>
      <w:proofErr w:type="gramStart"/>
      <w:r>
        <w:rPr>
          <w:rFonts w:ascii="宋体" w:eastAsia="宋体" w:hAnsi="宋体" w:cs="宋体" w:hint="eastAsia"/>
          <w:bCs/>
          <w:sz w:val="28"/>
          <w:szCs w:val="32"/>
        </w:rPr>
        <w:t>微企业</w:t>
      </w:r>
      <w:proofErr w:type="gramEnd"/>
      <w:r>
        <w:rPr>
          <w:rFonts w:ascii="宋体" w:eastAsia="宋体" w:hAnsi="宋体" w:cs="宋体" w:hint="eastAsia"/>
          <w:bCs/>
          <w:sz w:val="28"/>
          <w:szCs w:val="32"/>
        </w:rPr>
        <w:t>会计制度设计、风险管理和控制的能力。</w:t>
      </w:r>
      <w:r>
        <w:rPr>
          <w:rFonts w:ascii="宋体" w:eastAsia="宋体" w:hAnsi="宋体" w:cs="宋体" w:hint="eastAsia"/>
          <w:bCs/>
          <w:sz w:val="28"/>
          <w:szCs w:val="32"/>
        </w:rPr>
        <w:br w:type="page"/>
      </w:r>
    </w:p>
    <w:p w14:paraId="2D6B40A3" w14:textId="77777777" w:rsidR="00EB3CAC" w:rsidRDefault="00000000">
      <w:pPr>
        <w:pStyle w:val="1"/>
        <w:spacing w:before="120" w:after="120" w:line="360" w:lineRule="auto"/>
      </w:pPr>
      <w:bookmarkStart w:id="34" w:name="_Toc12917"/>
      <w:bookmarkStart w:id="35" w:name="_Toc18441"/>
      <w:bookmarkStart w:id="36" w:name="_Toc869239806"/>
      <w:bookmarkStart w:id="37" w:name="_Toc6580"/>
      <w:r>
        <w:rPr>
          <w:rFonts w:hint="eastAsia"/>
        </w:rPr>
        <w:lastRenderedPageBreak/>
        <w:t>六、课程设置及要求</w:t>
      </w:r>
      <w:bookmarkEnd w:id="34"/>
      <w:bookmarkEnd w:id="35"/>
      <w:bookmarkEnd w:id="36"/>
      <w:bookmarkEnd w:id="37"/>
    </w:p>
    <w:p w14:paraId="069B88C8"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38" w:name="_Toc10744"/>
      <w:bookmarkStart w:id="39" w:name="_Toc13273"/>
      <w:bookmarkStart w:id="40" w:name="_Toc24877"/>
      <w:r>
        <w:rPr>
          <w:rFonts w:ascii="宋体" w:eastAsia="宋体" w:hAnsi="宋体" w:cs="宋体"/>
          <w:color w:val="000000" w:themeColor="text1"/>
        </w:rPr>
        <w:t>（</w:t>
      </w:r>
      <w:r>
        <w:rPr>
          <w:rFonts w:ascii="宋体" w:eastAsia="宋体" w:hAnsi="宋体" w:cs="宋体" w:hint="eastAsia"/>
          <w:color w:val="000000" w:themeColor="text1"/>
          <w:lang w:eastAsia="zh-Hans"/>
        </w:rPr>
        <w:t>一</w:t>
      </w:r>
      <w:r>
        <w:rPr>
          <w:rFonts w:ascii="宋体" w:eastAsia="宋体" w:hAnsi="宋体" w:cs="宋体"/>
          <w:color w:val="000000" w:themeColor="text1"/>
          <w:lang w:eastAsia="zh-Hans"/>
        </w:rPr>
        <w:t>）</w:t>
      </w:r>
      <w:r>
        <w:rPr>
          <w:rFonts w:ascii="宋体" w:eastAsia="宋体" w:hAnsi="宋体" w:cs="宋体" w:hint="eastAsia"/>
          <w:color w:val="000000" w:themeColor="text1"/>
        </w:rPr>
        <w:t>课程</w:t>
      </w:r>
      <w:bookmarkEnd w:id="38"/>
      <w:bookmarkEnd w:id="39"/>
      <w:r>
        <w:rPr>
          <w:rFonts w:ascii="宋体" w:eastAsia="宋体" w:hAnsi="宋体" w:cs="宋体" w:hint="eastAsia"/>
          <w:color w:val="000000" w:themeColor="text1"/>
        </w:rPr>
        <w:t>设置及方法</w:t>
      </w:r>
      <w:bookmarkEnd w:id="40"/>
    </w:p>
    <w:p w14:paraId="17DB12C9" w14:textId="77777777" w:rsidR="00EB3CAC" w:rsidRDefault="00000000">
      <w:pPr>
        <w:keepNext/>
        <w:keepLines/>
        <w:numPr>
          <w:ilvl w:val="0"/>
          <w:numId w:val="1"/>
        </w:numPr>
        <w:spacing w:before="120" w:after="120" w:line="360" w:lineRule="auto"/>
        <w:ind w:firstLineChars="200" w:firstLine="562"/>
        <w:outlineLvl w:val="2"/>
        <w:rPr>
          <w:rFonts w:ascii="Times New Roman" w:eastAsia="宋体" w:hAnsi="Times New Roman" w:cs="Times New Roman"/>
          <w:b/>
          <w:sz w:val="28"/>
          <w:szCs w:val="24"/>
        </w:rPr>
      </w:pPr>
      <w:bookmarkStart w:id="41" w:name="_Toc521325770"/>
      <w:bookmarkStart w:id="42" w:name="_Toc11528"/>
      <w:r>
        <w:rPr>
          <w:rFonts w:ascii="Times New Roman" w:eastAsia="宋体" w:hAnsi="Times New Roman" w:cs="Times New Roman" w:hint="eastAsia"/>
          <w:b/>
          <w:sz w:val="28"/>
          <w:szCs w:val="24"/>
        </w:rPr>
        <w:t>课程设置思路</w:t>
      </w:r>
      <w:bookmarkEnd w:id="41"/>
      <w:bookmarkEnd w:id="42"/>
    </w:p>
    <w:p w14:paraId="4A6C705A" w14:textId="77777777" w:rsidR="00EB3CAC" w:rsidRDefault="00000000">
      <w:pPr>
        <w:ind w:firstLineChars="200" w:firstLine="560"/>
        <w:rPr>
          <w:rFonts w:ascii="宋体" w:eastAsia="宋体" w:hAnsi="宋体" w:cs="宋体"/>
          <w:color w:val="000000" w:themeColor="text1"/>
        </w:rPr>
      </w:pPr>
      <w:r>
        <w:rPr>
          <w:rFonts w:ascii="宋体" w:eastAsia="宋体" w:hAnsi="宋体" w:cs="宋体" w:hint="eastAsia"/>
          <w:bCs/>
          <w:sz w:val="28"/>
          <w:szCs w:val="32"/>
        </w:rPr>
        <w:t>以大数据与会计专业核心素养培育为重点，以会计工作过程为线索，以会计岗位职业环境和</w:t>
      </w:r>
      <w:proofErr w:type="gramStart"/>
      <w:r>
        <w:rPr>
          <w:rFonts w:ascii="宋体" w:eastAsia="宋体" w:hAnsi="宋体" w:cs="宋体" w:hint="eastAsia"/>
          <w:bCs/>
          <w:sz w:val="28"/>
          <w:szCs w:val="32"/>
        </w:rPr>
        <w:t>真实业务</w:t>
      </w:r>
      <w:proofErr w:type="gramEnd"/>
      <w:r>
        <w:rPr>
          <w:rFonts w:ascii="宋体" w:eastAsia="宋体" w:hAnsi="宋体" w:cs="宋体" w:hint="eastAsia"/>
          <w:bCs/>
          <w:sz w:val="28"/>
          <w:szCs w:val="32"/>
        </w:rPr>
        <w:t>为载体，将社会主义核心价值观融入人才培养全过程，按智能会计、业务财务、税务服务、财务管理、智能审计、数据管理等岗位工作任务进行项目教学，将职业资格证书考试内容、“1+X”职业技能等级证书内容职业教育技能大赛内容融入课程之中，理论与实践教学一体化，推动“岗课赛证”综合育人。</w:t>
      </w:r>
    </w:p>
    <w:p w14:paraId="3D1F038A" w14:textId="77777777" w:rsidR="00EB3CAC" w:rsidRDefault="00000000">
      <w:pPr>
        <w:keepNext/>
        <w:keepLines/>
        <w:numPr>
          <w:ilvl w:val="0"/>
          <w:numId w:val="1"/>
        </w:numPr>
        <w:spacing w:before="120" w:after="120" w:line="360" w:lineRule="auto"/>
        <w:ind w:firstLineChars="200" w:firstLine="562"/>
        <w:outlineLvl w:val="2"/>
        <w:rPr>
          <w:rFonts w:ascii="Times New Roman" w:eastAsia="宋体" w:hAnsi="Times New Roman" w:cs="Times New Roman"/>
          <w:b/>
          <w:sz w:val="28"/>
          <w:szCs w:val="24"/>
        </w:rPr>
      </w:pPr>
      <w:bookmarkStart w:id="43" w:name="_Toc188936630"/>
      <w:bookmarkStart w:id="44" w:name="_Toc23380"/>
      <w:r>
        <w:rPr>
          <w:rFonts w:ascii="Times New Roman" w:eastAsia="宋体" w:hAnsi="Times New Roman" w:cs="Times New Roman" w:hint="eastAsia"/>
          <w:b/>
          <w:sz w:val="28"/>
          <w:szCs w:val="24"/>
        </w:rPr>
        <w:t>课程设置方法</w:t>
      </w:r>
      <w:bookmarkEnd w:id="43"/>
      <w:bookmarkEnd w:id="44"/>
    </w:p>
    <w:p w14:paraId="69D78C9D" w14:textId="77777777" w:rsidR="00EB3CAC" w:rsidRDefault="00000000">
      <w:pPr>
        <w:spacing w:line="360" w:lineRule="auto"/>
        <w:ind w:firstLineChars="200" w:firstLine="562"/>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w:t>
      </w:r>
      <w:r>
        <w:rPr>
          <w:rFonts w:ascii="Times New Roman" w:eastAsia="宋体" w:hAnsi="Times New Roman" w:cs="Times New Roman" w:hint="eastAsia"/>
          <w:b/>
          <w:bCs/>
          <w:sz w:val="28"/>
          <w:szCs w:val="24"/>
        </w:rPr>
        <w:t>1</w:t>
      </w:r>
      <w:r>
        <w:rPr>
          <w:rFonts w:ascii="Times New Roman" w:eastAsia="宋体" w:hAnsi="Times New Roman" w:cs="Times New Roman" w:hint="eastAsia"/>
          <w:b/>
          <w:bCs/>
          <w:sz w:val="28"/>
          <w:szCs w:val="24"/>
        </w:rPr>
        <w:t>）</w:t>
      </w:r>
      <w:proofErr w:type="gramStart"/>
      <w:r>
        <w:rPr>
          <w:rFonts w:ascii="Times New Roman" w:eastAsia="宋体" w:hAnsi="Times New Roman" w:cs="Times New Roman" w:hint="eastAsia"/>
          <w:b/>
          <w:bCs/>
          <w:sz w:val="28"/>
          <w:szCs w:val="24"/>
        </w:rPr>
        <w:t>依岗定课</w:t>
      </w:r>
      <w:proofErr w:type="gramEnd"/>
      <w:r>
        <w:rPr>
          <w:rFonts w:ascii="Times New Roman" w:eastAsia="宋体" w:hAnsi="Times New Roman" w:cs="Times New Roman" w:hint="eastAsia"/>
          <w:b/>
          <w:bCs/>
          <w:sz w:val="28"/>
          <w:szCs w:val="24"/>
        </w:rPr>
        <w:t>，成果导向设置课程</w:t>
      </w:r>
    </w:p>
    <w:p w14:paraId="0D3A47D1"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以岗位需求为目标，以就业为导向，结合会计行业发展趋势和学院自身办学定位，校企合作积极构建学生专业能力培养实施路径。根据专业毕业生适合岗位的上岗标准，对</w:t>
      </w:r>
      <w:proofErr w:type="gramStart"/>
      <w:r>
        <w:rPr>
          <w:rFonts w:ascii="Times New Roman" w:eastAsia="宋体" w:hAnsi="Times New Roman" w:cs="Times New Roman" w:hint="eastAsia"/>
          <w:sz w:val="28"/>
          <w:szCs w:val="24"/>
        </w:rPr>
        <w:t>标行业</w:t>
      </w:r>
      <w:proofErr w:type="gramEnd"/>
      <w:r>
        <w:rPr>
          <w:rFonts w:ascii="Times New Roman" w:eastAsia="宋体" w:hAnsi="Times New Roman" w:cs="Times New Roman" w:hint="eastAsia"/>
          <w:sz w:val="28"/>
          <w:szCs w:val="24"/>
        </w:rPr>
        <w:t>领先企业的岗位标准、技术标准、职业技能等级标准和职业资格标准，根据行业发展需求动态调整课程模块，提升学生职业技能水平和就业能力；坚持工学结合，注重知行合一，引入企业典型案例，强调实训实习等教学环节，促进学以致用；实施多元化的教学考核评价方式，促进学生个性化发展。</w:t>
      </w:r>
    </w:p>
    <w:p w14:paraId="0FE1DC2B" w14:textId="77777777" w:rsidR="00EB3CAC" w:rsidRDefault="00000000">
      <w:pPr>
        <w:spacing w:line="360" w:lineRule="auto"/>
        <w:ind w:firstLineChars="200" w:firstLine="562"/>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w:t>
      </w:r>
      <w:r>
        <w:rPr>
          <w:rFonts w:ascii="Times New Roman" w:eastAsia="宋体" w:hAnsi="Times New Roman" w:cs="Times New Roman" w:hint="eastAsia"/>
          <w:b/>
          <w:bCs/>
          <w:sz w:val="28"/>
          <w:szCs w:val="24"/>
        </w:rPr>
        <w:t>2</w:t>
      </w:r>
      <w:r>
        <w:rPr>
          <w:rFonts w:ascii="Times New Roman" w:eastAsia="宋体" w:hAnsi="Times New Roman" w:cs="Times New Roman" w:hint="eastAsia"/>
          <w:b/>
          <w:bCs/>
          <w:sz w:val="28"/>
          <w:szCs w:val="24"/>
        </w:rPr>
        <w:t>）以</w:t>
      </w:r>
      <w:proofErr w:type="gramStart"/>
      <w:r>
        <w:rPr>
          <w:rFonts w:ascii="Times New Roman" w:eastAsia="宋体" w:hAnsi="Times New Roman" w:cs="Times New Roman" w:hint="eastAsia"/>
          <w:b/>
          <w:bCs/>
          <w:sz w:val="28"/>
          <w:szCs w:val="24"/>
        </w:rPr>
        <w:t>课融证</w:t>
      </w:r>
      <w:proofErr w:type="gramEnd"/>
      <w:r>
        <w:rPr>
          <w:rFonts w:ascii="Times New Roman" w:eastAsia="宋体" w:hAnsi="Times New Roman" w:cs="Times New Roman" w:hint="eastAsia"/>
          <w:b/>
          <w:bCs/>
          <w:sz w:val="28"/>
          <w:szCs w:val="24"/>
        </w:rPr>
        <w:t>，融入职业技能标准</w:t>
      </w:r>
    </w:p>
    <w:p w14:paraId="66C81CC9"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聚焦</w:t>
      </w:r>
      <w:r>
        <w:rPr>
          <w:rFonts w:ascii="Times New Roman" w:eastAsia="宋体" w:hAnsi="Times New Roman" w:cs="Times New Roman" w:hint="eastAsia"/>
          <w:sz w:val="28"/>
          <w:szCs w:val="24"/>
        </w:rPr>
        <w:t>行业</w:t>
      </w:r>
      <w:proofErr w:type="gramStart"/>
      <w:r>
        <w:rPr>
          <w:rFonts w:ascii="Times New Roman" w:eastAsia="宋体" w:hAnsi="Times New Roman" w:cs="Times New Roman" w:hint="eastAsia"/>
          <w:sz w:val="28"/>
          <w:szCs w:val="24"/>
        </w:rPr>
        <w:t>内岗位</w:t>
      </w:r>
      <w:proofErr w:type="gramEnd"/>
      <w:r>
        <w:rPr>
          <w:rFonts w:ascii="Times New Roman" w:eastAsia="宋体" w:hAnsi="Times New Roman" w:cs="Times New Roman" w:hint="eastAsia"/>
          <w:sz w:val="28"/>
          <w:szCs w:val="24"/>
        </w:rPr>
        <w:t>证书</w:t>
      </w:r>
      <w:r>
        <w:rPr>
          <w:rFonts w:ascii="Times New Roman" w:eastAsia="宋体" w:hAnsi="Times New Roman" w:cs="Times New Roman"/>
          <w:sz w:val="28"/>
          <w:szCs w:val="24"/>
        </w:rPr>
        <w:t>和</w:t>
      </w:r>
      <w:r>
        <w:rPr>
          <w:rFonts w:ascii="Times New Roman" w:eastAsia="宋体" w:hAnsi="Times New Roman" w:cs="Times New Roman"/>
          <w:sz w:val="28"/>
          <w:szCs w:val="24"/>
        </w:rPr>
        <w:t>“1+X”</w:t>
      </w:r>
      <w:r>
        <w:rPr>
          <w:rFonts w:ascii="Times New Roman" w:eastAsia="宋体" w:hAnsi="Times New Roman" w:cs="Times New Roman" w:hint="eastAsia"/>
          <w:sz w:val="28"/>
          <w:szCs w:val="24"/>
        </w:rPr>
        <w:t>等级证书需求</w:t>
      </w:r>
      <w:r>
        <w:rPr>
          <w:rFonts w:ascii="Times New Roman" w:eastAsia="宋体" w:hAnsi="Times New Roman" w:cs="Times New Roman"/>
          <w:sz w:val="28"/>
          <w:szCs w:val="24"/>
        </w:rPr>
        <w:t>，将职业技能等级证书培训内容有机融入课程设计和教学内容。</w:t>
      </w:r>
      <w:r>
        <w:rPr>
          <w:rFonts w:ascii="Times New Roman" w:eastAsia="宋体" w:hAnsi="Times New Roman" w:cs="Times New Roman" w:hint="eastAsia"/>
          <w:sz w:val="28"/>
          <w:szCs w:val="24"/>
        </w:rPr>
        <w:t>对标证书标准健全教学标</w:t>
      </w:r>
      <w:r>
        <w:rPr>
          <w:rFonts w:ascii="Times New Roman" w:eastAsia="宋体" w:hAnsi="Times New Roman" w:cs="Times New Roman" w:hint="eastAsia"/>
          <w:sz w:val="28"/>
          <w:szCs w:val="24"/>
        </w:rPr>
        <w:lastRenderedPageBreak/>
        <w:t>准体系，</w:t>
      </w:r>
      <w:r>
        <w:rPr>
          <w:rFonts w:ascii="Times New Roman" w:eastAsia="宋体" w:hAnsi="Times New Roman" w:cs="Times New Roman"/>
          <w:sz w:val="28"/>
          <w:szCs w:val="24"/>
        </w:rPr>
        <w:t>构建初、中、高级不同标准的职业技能等级证书课程学习内容，优化课程设置，从人才培养目标、就业导向、职业技能需求等方面进行人才培养，提高学生的专业技能水平。同时，依托校企合作平台，邀请</w:t>
      </w:r>
      <w:r>
        <w:rPr>
          <w:rFonts w:ascii="Times New Roman" w:eastAsia="宋体" w:hAnsi="Times New Roman" w:cs="Times New Roman" w:hint="eastAsia"/>
          <w:sz w:val="28"/>
          <w:szCs w:val="24"/>
        </w:rPr>
        <w:t>智能财务</w:t>
      </w:r>
      <w:r>
        <w:rPr>
          <w:rFonts w:ascii="Times New Roman" w:eastAsia="宋体" w:hAnsi="Times New Roman" w:cs="Times New Roman"/>
          <w:sz w:val="28"/>
          <w:szCs w:val="24"/>
        </w:rPr>
        <w:t>行业企业加入人才培养过程，校企共同培养行业所需人才，提高学生的就业竞争力</w:t>
      </w:r>
      <w:r>
        <w:rPr>
          <w:rFonts w:ascii="Times New Roman" w:eastAsia="宋体" w:hAnsi="Times New Roman" w:cs="Times New Roman" w:hint="eastAsia"/>
          <w:sz w:val="28"/>
          <w:szCs w:val="24"/>
        </w:rPr>
        <w:t>。</w:t>
      </w:r>
    </w:p>
    <w:p w14:paraId="26052995" w14:textId="77777777" w:rsidR="00EB3CAC" w:rsidRDefault="00000000">
      <w:pPr>
        <w:spacing w:line="360" w:lineRule="auto"/>
        <w:ind w:firstLineChars="200" w:firstLine="562"/>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w:t>
      </w:r>
      <w:r>
        <w:rPr>
          <w:rFonts w:ascii="Times New Roman" w:eastAsia="宋体" w:hAnsi="Times New Roman" w:cs="Times New Roman"/>
          <w:b/>
          <w:bCs/>
          <w:sz w:val="28"/>
          <w:szCs w:val="24"/>
        </w:rPr>
        <w:t>3</w:t>
      </w:r>
      <w:r>
        <w:rPr>
          <w:rFonts w:ascii="Times New Roman" w:eastAsia="宋体" w:hAnsi="Times New Roman" w:cs="Times New Roman" w:hint="eastAsia"/>
          <w:b/>
          <w:bCs/>
          <w:sz w:val="28"/>
          <w:szCs w:val="24"/>
        </w:rPr>
        <w:t>）以赛促学，提升教学评价指标</w:t>
      </w:r>
    </w:p>
    <w:p w14:paraId="2F18F573"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将</w:t>
      </w:r>
      <w:r>
        <w:rPr>
          <w:rFonts w:ascii="Times New Roman" w:eastAsia="宋体" w:hAnsi="Times New Roman" w:cs="Times New Roman" w:hint="eastAsia"/>
          <w:sz w:val="28"/>
          <w:szCs w:val="24"/>
        </w:rPr>
        <w:t>全国</w:t>
      </w:r>
      <w:r>
        <w:rPr>
          <w:rFonts w:ascii="Times New Roman" w:eastAsia="宋体" w:hAnsi="Times New Roman" w:cs="Times New Roman"/>
          <w:sz w:val="28"/>
          <w:szCs w:val="24"/>
        </w:rPr>
        <w:t>技能大赛的</w:t>
      </w:r>
      <w:r>
        <w:rPr>
          <w:rFonts w:ascii="Times New Roman" w:eastAsia="宋体" w:hAnsi="Times New Roman" w:cs="Times New Roman" w:hint="eastAsia"/>
          <w:sz w:val="28"/>
          <w:szCs w:val="24"/>
        </w:rPr>
        <w:t>财经商贸</w:t>
      </w:r>
      <w:r>
        <w:rPr>
          <w:rFonts w:ascii="Times New Roman" w:eastAsia="宋体" w:hAnsi="Times New Roman" w:cs="Times New Roman"/>
          <w:sz w:val="28"/>
          <w:szCs w:val="24"/>
        </w:rPr>
        <w:t>类赛项内容融入课堂教育与教学、社团活动，探索课堂教学、专业技能社团、技能大赛三位一体的教学模式。以我校每年一度的</w:t>
      </w:r>
      <w:r>
        <w:rPr>
          <w:rFonts w:ascii="Times New Roman" w:eastAsia="宋体" w:hAnsi="Times New Roman" w:cs="Times New Roman"/>
          <w:sz w:val="28"/>
          <w:szCs w:val="24"/>
        </w:rPr>
        <w:t>“</w:t>
      </w:r>
      <w:r>
        <w:rPr>
          <w:rFonts w:ascii="Times New Roman" w:eastAsia="宋体" w:hAnsi="Times New Roman" w:cs="Times New Roman"/>
          <w:sz w:val="28"/>
          <w:szCs w:val="24"/>
        </w:rPr>
        <w:t>校园技能文化艺术节</w:t>
      </w:r>
      <w:r>
        <w:rPr>
          <w:rFonts w:ascii="Times New Roman" w:eastAsia="宋体" w:hAnsi="Times New Roman" w:cs="Times New Roman"/>
          <w:sz w:val="28"/>
          <w:szCs w:val="24"/>
        </w:rPr>
        <w:t>”</w:t>
      </w:r>
      <w:r>
        <w:rPr>
          <w:rFonts w:ascii="Times New Roman" w:eastAsia="宋体" w:hAnsi="Times New Roman" w:cs="Times New Roman"/>
          <w:sz w:val="28"/>
          <w:szCs w:val="24"/>
        </w:rPr>
        <w:t>为契机，开展</w:t>
      </w:r>
      <w:r>
        <w:rPr>
          <w:rFonts w:ascii="Times New Roman" w:eastAsia="宋体" w:hAnsi="Times New Roman" w:cs="Times New Roman" w:hint="eastAsia"/>
          <w:sz w:val="28"/>
          <w:szCs w:val="24"/>
        </w:rPr>
        <w:t>专业技能比</w:t>
      </w:r>
      <w:r>
        <w:rPr>
          <w:rFonts w:ascii="Times New Roman" w:eastAsia="宋体" w:hAnsi="Times New Roman" w:cs="Times New Roman"/>
          <w:sz w:val="28"/>
          <w:szCs w:val="24"/>
        </w:rPr>
        <w:t>赛，以赛促教、以赛促学。</w:t>
      </w:r>
      <w:r>
        <w:rPr>
          <w:rFonts w:ascii="Times New Roman" w:eastAsia="宋体" w:hAnsi="Times New Roman" w:cs="Times New Roman" w:hint="eastAsia"/>
          <w:sz w:val="28"/>
          <w:szCs w:val="24"/>
        </w:rPr>
        <w:t>将大赛考点转化为日常教学考核点，将大赛评分标准转化为教学评价指标，从而形成“做中学、做中教、教学做一体化”的教学体系。通过技能比赛激发学生学习的积极性，给学生树立奋斗目标，增加学生的学习动力，促进教学的有效性提高。</w:t>
      </w:r>
    </w:p>
    <w:p w14:paraId="6B8CF8B8" w14:textId="77777777" w:rsidR="00EB3CAC" w:rsidRDefault="00000000">
      <w:pPr>
        <w:spacing w:line="360" w:lineRule="auto"/>
        <w:ind w:firstLineChars="200" w:firstLine="562"/>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w:t>
      </w:r>
      <w:r>
        <w:rPr>
          <w:rFonts w:ascii="Times New Roman" w:eastAsia="宋体" w:hAnsi="Times New Roman" w:cs="Times New Roman" w:hint="eastAsia"/>
          <w:b/>
          <w:bCs/>
          <w:sz w:val="28"/>
          <w:szCs w:val="24"/>
        </w:rPr>
        <w:t>4</w:t>
      </w:r>
      <w:r>
        <w:rPr>
          <w:rFonts w:ascii="Times New Roman" w:eastAsia="宋体" w:hAnsi="Times New Roman" w:cs="Times New Roman" w:hint="eastAsia"/>
          <w:b/>
          <w:bCs/>
          <w:sz w:val="28"/>
          <w:szCs w:val="24"/>
        </w:rPr>
        <w:t>）专业</w:t>
      </w:r>
      <w:proofErr w:type="gramStart"/>
      <w:r>
        <w:rPr>
          <w:rFonts w:ascii="Times New Roman" w:eastAsia="宋体" w:hAnsi="Times New Roman" w:cs="Times New Roman" w:hint="eastAsia"/>
          <w:b/>
          <w:bCs/>
          <w:sz w:val="28"/>
          <w:szCs w:val="24"/>
        </w:rPr>
        <w:t>课程思政浸润</w:t>
      </w:r>
      <w:proofErr w:type="gramEnd"/>
    </w:p>
    <w:p w14:paraId="1A2E90AD"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结合本专业人才培养特点和专业能力素质要求，梳理每一门专业课程蕴含的思想政治教育元素，发挥专业课程承载的思想政治教育功能，推动专业课教学与思想政治理论课教学紧密结合、同向同行。</w:t>
      </w:r>
    </w:p>
    <w:p w14:paraId="0770EAA2" w14:textId="77777777" w:rsidR="00EB3CAC" w:rsidRDefault="00EB3CAC">
      <w:pPr>
        <w:pStyle w:val="2"/>
        <w:tabs>
          <w:tab w:val="left" w:pos="7016"/>
        </w:tabs>
        <w:spacing w:before="120" w:after="120" w:line="240" w:lineRule="atLeast"/>
        <w:rPr>
          <w:rFonts w:ascii="宋体" w:eastAsia="宋体" w:hAnsi="宋体" w:cs="宋体"/>
          <w:color w:val="000000" w:themeColor="text1"/>
        </w:rPr>
      </w:pPr>
    </w:p>
    <w:p w14:paraId="11E5FBA8"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45" w:name="_Toc28874"/>
      <w:r>
        <w:rPr>
          <w:rFonts w:ascii="宋体" w:eastAsia="宋体" w:hAnsi="宋体" w:cs="宋体"/>
          <w:color w:val="000000" w:themeColor="text1"/>
        </w:rPr>
        <w:t>（</w:t>
      </w:r>
      <w:r>
        <w:rPr>
          <w:rFonts w:ascii="宋体" w:eastAsia="宋体" w:hAnsi="宋体" w:cs="宋体" w:hint="eastAsia"/>
          <w:color w:val="000000" w:themeColor="text1"/>
          <w:lang w:eastAsia="zh-Hans"/>
        </w:rPr>
        <w:t>二</w:t>
      </w:r>
      <w:r>
        <w:rPr>
          <w:rFonts w:ascii="宋体" w:eastAsia="宋体" w:hAnsi="宋体" w:cs="宋体"/>
          <w:color w:val="000000" w:themeColor="text1"/>
          <w:lang w:eastAsia="zh-Hans"/>
        </w:rPr>
        <w:t>）</w:t>
      </w:r>
      <w:r>
        <w:rPr>
          <w:rFonts w:ascii="宋体" w:eastAsia="宋体" w:hAnsi="宋体" w:cs="宋体" w:hint="eastAsia"/>
          <w:color w:val="000000" w:themeColor="text1"/>
        </w:rPr>
        <w:t>课程介绍</w:t>
      </w:r>
      <w:bookmarkEnd w:id="45"/>
    </w:p>
    <w:p w14:paraId="3EF4155A"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主要包括公共基础课程和专业（技能）课程。</w:t>
      </w:r>
    </w:p>
    <w:p w14:paraId="34E3F5D0" w14:textId="77777777" w:rsidR="00EB3CAC" w:rsidRDefault="00000000">
      <w:pPr>
        <w:pStyle w:val="3"/>
        <w:widowControl/>
        <w:ind w:firstLine="562"/>
        <w:rPr>
          <w:rFonts w:ascii="Times New Roman" w:eastAsia="宋体" w:hAnsi="Times New Roman" w:cs="Times New Roman"/>
          <w:sz w:val="28"/>
          <w:szCs w:val="28"/>
        </w:rPr>
      </w:pPr>
      <w:bookmarkStart w:id="46" w:name="_Toc879230888"/>
      <w:bookmarkStart w:id="47" w:name="_Toc3466"/>
      <w:r>
        <w:rPr>
          <w:rFonts w:ascii="Times New Roman" w:eastAsia="宋体" w:hAnsi="Times New Roman" w:cs="Times New Roman"/>
          <w:sz w:val="28"/>
          <w:szCs w:val="28"/>
        </w:rPr>
        <w:lastRenderedPageBreak/>
        <w:t>1</w:t>
      </w:r>
      <w:r>
        <w:rPr>
          <w:rFonts w:ascii="宋体" w:eastAsia="宋体" w:hAnsi="宋体" w:cs="宋体" w:hint="eastAsia"/>
          <w:sz w:val="28"/>
          <w:szCs w:val="28"/>
        </w:rPr>
        <w:t>、公共基础课程</w:t>
      </w:r>
      <w:bookmarkEnd w:id="46"/>
      <w:bookmarkEnd w:id="47"/>
    </w:p>
    <w:tbl>
      <w:tblPr>
        <w:tblW w:w="84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65"/>
        <w:gridCol w:w="4903"/>
      </w:tblGrid>
      <w:tr w:rsidR="00EB3CAC" w14:paraId="7C362B0E"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859F76B"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序号</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1E7588F5"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课程</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1E13E49D"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课程任务</w:t>
            </w:r>
          </w:p>
        </w:tc>
      </w:tr>
      <w:tr w:rsidR="00EB3CAC" w14:paraId="71977BD6"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1EB7FD"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6854126"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szCs w:val="21"/>
                <w:lang w:bidi="ar"/>
              </w:rPr>
              <w:t>《大学生职业规划与创业就业》</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0121194A"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《大学生职业规划与创业就业》是根据党的十七大报告明确指出“积极做好高校毕业生就业工作”、教育部办公厅关于印发《大学生职业发展与就业指导课程教学要求》的通知（</w:t>
            </w:r>
            <w:proofErr w:type="gramStart"/>
            <w:r>
              <w:rPr>
                <w:rFonts w:ascii="宋体" w:eastAsia="宋体" w:hAnsi="宋体" w:cs="宋体" w:hint="eastAsia"/>
                <w:szCs w:val="21"/>
                <w:lang w:bidi="ar"/>
              </w:rPr>
              <w:t>教高厅</w:t>
            </w:r>
            <w:proofErr w:type="gramEnd"/>
            <w:r>
              <w:rPr>
                <w:rFonts w:ascii="宋体" w:eastAsia="宋体" w:hAnsi="宋体" w:cs="宋体" w:hint="eastAsia"/>
                <w:szCs w:val="21"/>
                <w:lang w:bidi="ar"/>
              </w:rPr>
              <w:t>〔2007〕7号）的精神而设置的公共必修课。本课程是为提高大学生就业竞争力、顺利就业、适应社会及树立创业意识提供必要的一门指导性课程。</w:t>
            </w:r>
          </w:p>
          <w:p w14:paraId="6DD3CE1F"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《大学生职业规划与创业就业》为人文素养课程。该课程力图对高职</w:t>
            </w:r>
            <w:proofErr w:type="gramStart"/>
            <w:r>
              <w:rPr>
                <w:rFonts w:ascii="宋体" w:eastAsia="宋体" w:hAnsi="宋体" w:cs="宋体" w:hint="eastAsia"/>
                <w:szCs w:val="21"/>
                <w:lang w:bidi="ar"/>
              </w:rPr>
              <w:t>生创业</w:t>
            </w:r>
            <w:proofErr w:type="gramEnd"/>
            <w:r>
              <w:rPr>
                <w:rFonts w:ascii="宋体" w:eastAsia="宋体" w:hAnsi="宋体" w:cs="宋体" w:hint="eastAsia"/>
                <w:szCs w:val="21"/>
                <w:lang w:bidi="ar"/>
              </w:rPr>
              <w:t>观念进行科学指导，培养他们的创业意识，帮助他们正确认识企业在社会中的作用和自我雇用，了解创办和经营企业的基本知识和实践技能，从而提升他们的创业能力和就业能力。</w:t>
            </w:r>
          </w:p>
        </w:tc>
      </w:tr>
      <w:tr w:rsidR="00EB3CAC" w14:paraId="2D5FD9D0"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B76C0CB"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75CF15EB"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《贵州省情》</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2488C0F9"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《贵州省情》课程目的是贯彻中央、贵州省政府及其教育厅有关文件精神，把省情知识教育作为全省高等学校思想政治理论课组成部分，其功能是对接学院人才培养目标，面向工作岗位，以就业为导向，助</w:t>
            </w:r>
            <w:proofErr w:type="gramStart"/>
            <w:r>
              <w:rPr>
                <w:rFonts w:ascii="宋体" w:eastAsia="宋体" w:hAnsi="宋体" w:cs="宋体" w:hint="eastAsia"/>
                <w:szCs w:val="21"/>
                <w:lang w:bidi="ar"/>
              </w:rPr>
              <w:t>推学生</w:t>
            </w:r>
            <w:proofErr w:type="gramEnd"/>
            <w:r>
              <w:rPr>
                <w:rFonts w:ascii="宋体" w:eastAsia="宋体" w:hAnsi="宋体" w:cs="宋体" w:hint="eastAsia"/>
                <w:szCs w:val="21"/>
                <w:lang w:bidi="ar"/>
              </w:rPr>
              <w:t>人文素养、职业素养和专业素养的全面发展。使大学生全面了解贵州、认识贵州，把握贵州经济社会的基本特征和发展规律，激发贵州大学生热爱贵州、宣传贵州和建设贵州的积极性和热情。</w:t>
            </w:r>
          </w:p>
        </w:tc>
      </w:tr>
      <w:tr w:rsidR="00EB3CAC" w14:paraId="202E1591"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133D3BB"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C4E9E99"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《军事理论》</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7F274279"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w:t>
            </w:r>
            <w:proofErr w:type="gramStart"/>
            <w:r>
              <w:rPr>
                <w:rFonts w:ascii="宋体" w:eastAsia="宋体" w:hAnsi="宋体" w:cs="宋体" w:hint="eastAsia"/>
                <w:szCs w:val="21"/>
                <w:lang w:bidi="ar"/>
              </w:rPr>
              <w:t>践行</w:t>
            </w:r>
            <w:proofErr w:type="gramEnd"/>
            <w:r>
              <w:rPr>
                <w:rFonts w:ascii="宋体" w:eastAsia="宋体" w:hAnsi="宋体" w:cs="宋体" w:hint="eastAsia"/>
                <w:szCs w:val="21"/>
                <w:lang w:bidi="ar"/>
              </w:rPr>
              <w:t>社会主义核心价值观,军事理论课以国防教育为主线，提高</w:t>
            </w:r>
            <w:r>
              <w:rPr>
                <w:rFonts w:ascii="宋体" w:eastAsia="宋体" w:hAnsi="宋体" w:cs="宋体" w:hint="eastAsia"/>
                <w:szCs w:val="21"/>
                <w:lang w:bidi="ar"/>
              </w:rPr>
              <w:lastRenderedPageBreak/>
              <w:t>本课程的教学，使大学生掌握基本军事理论与军事技能，达到增强国防观念和国防意识，强化爱国意识、集体主义观念，加强纪律性，促进大学生综合素质的提高，为中国人民解放军训练后备兵员和培养预备役军官打下坚实的基础。以提升学生国防意识和军事素养为重点，为实施军民融合发展战略和建设国防后备力量服务。</w:t>
            </w:r>
          </w:p>
        </w:tc>
      </w:tr>
      <w:tr w:rsidR="00EB3CAC" w14:paraId="20F012E7"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2FE2E06"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lastRenderedPageBreak/>
              <w:t>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C386790"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《生态文明教育》</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6AE9A872"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生态文明教育》课程旨在让学生理解人类历史发展、中国生态文明思想的演变和形成过程，强调地球系统科学是生态文明建设的科学基石，通过学习生态系统概念，系统地、辩证地认识目前人类面临的生态问题及其解决方向，分析和认识作为可持续发展实践路径的各类生态产业，理解生态文明建设在中国国家战略布局中的地位，了解并支持国家在生态文明建设实践中采取的措施，以及个人实践在美丽中国建设中所能起到的作用。</w:t>
            </w:r>
          </w:p>
        </w:tc>
      </w:tr>
      <w:tr w:rsidR="00EB3CAC" w14:paraId="3F2EC0ED"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511FA91"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DC64D91"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《大学生国家安全教育》</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0B9A72B2"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任务以防范教育为主，重点对大学生进行防火、防盗、防骗、防抢劫、防渗透、防事故等常规安全防范教育，传授他们处理安全问题的策略和方法，帮助学生树立安全意识，提高他们防范安全事故的实际应对能力。增强大学生健康成长，遵纪守法、保障安全、珍惜生命、预防犯罪的责任心和自信心，切实提高大学生自我教育、自我管理、自我保护的能力，最后使安全意识真正在大学生的头脑中深深扎根，让安全防范观念真正融入大学生的综合素质。</w:t>
            </w:r>
          </w:p>
        </w:tc>
      </w:tr>
      <w:tr w:rsidR="00EB3CAC" w14:paraId="5402369F"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FAC08A7"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6</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5D4F697"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《体育》</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5604C583"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随着我国高等教育改革的不断深入和发展，体育教学改革也在向新的领域拓展，体育课程是学校教学计划的基本组成部分，是学校体育工作的中心环节，是完成《学生体质健康标准》和学校体育教育</w:t>
            </w:r>
            <w:r>
              <w:rPr>
                <w:rFonts w:ascii="宋体" w:eastAsia="宋体" w:hAnsi="宋体" w:cs="宋体" w:hint="eastAsia"/>
                <w:szCs w:val="21"/>
                <w:lang w:bidi="ar"/>
              </w:rPr>
              <w:lastRenderedPageBreak/>
              <w:t>工作的重要途径。大学体育课程是以身体练习为主要手段、以增进学生健康为主要目的</w:t>
            </w:r>
            <w:proofErr w:type="gramStart"/>
            <w:r>
              <w:rPr>
                <w:rFonts w:ascii="宋体" w:eastAsia="宋体" w:hAnsi="宋体" w:cs="宋体" w:hint="eastAsia"/>
                <w:szCs w:val="21"/>
                <w:lang w:bidi="ar"/>
              </w:rPr>
              <w:t>的</w:t>
            </w:r>
            <w:proofErr w:type="gramEnd"/>
            <w:r>
              <w:rPr>
                <w:rFonts w:ascii="宋体" w:eastAsia="宋体" w:hAnsi="宋体" w:cs="宋体" w:hint="eastAsia"/>
                <w:szCs w:val="21"/>
                <w:lang w:bidi="ar"/>
              </w:rPr>
              <w:t>必修公共课程，是高等职业学校课程体系的重要组成部分，是实施素质教育和培养德智体美全面发展人才不可缺少的重要途径。</w:t>
            </w:r>
          </w:p>
          <w:p w14:paraId="101A1772"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大学体育课程是贵州建设职业技术学院课程体系中的基础通识课程、以提高学生身体素质为根本，以《学生体质健康标准》为中心，进行身体全面发展的教学，对学生加强组织纪律性、道德感、义务感的教育；引导学生正确认识体育，逐步养成锻炼身体的习惯，培养吃苦耐劳、果敢顽强的意志品质。</w:t>
            </w:r>
          </w:p>
        </w:tc>
      </w:tr>
      <w:tr w:rsidR="00EB3CAC" w14:paraId="5A1989F5"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3F6532A"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lastRenderedPageBreak/>
              <w:t>7</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BE1778E"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《大学英语》</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23B461D2"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教学服务于为学生开拓国际化视野、提升学历层次、适应社会各行各业对高端技能型人才需要,是为实现各专业人才培养目标服务的公共课。本着“以实用为主,够用为度”的原则设计教学内容，明确教学目的，使学生掌握一定的英语基础知识，具备一定的听、说、读、写、译的技能，能借助词典等工具阅读和翻译与本专业相关的英语业务资料，在涉外交际的日常活动和业务活动中进行简单的书面交流沟通，并为今后进一步提高英语的交际能力、获得更高的职业竞争力打下基础。</w:t>
            </w:r>
          </w:p>
        </w:tc>
      </w:tr>
      <w:tr w:rsidR="00EB3CAC" w14:paraId="31FFAA03"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0CE5F96"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8</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835C054"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《大学语文》</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31203141"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学鲁班精神，做大国工匠”</w:t>
            </w:r>
            <w:r>
              <w:rPr>
                <w:rFonts w:ascii="宋体" w:eastAsia="宋体" w:hAnsi="宋体" w:cs="宋体" w:hint="eastAsia"/>
                <w:szCs w:val="21"/>
                <w:lang w:bidi="ar"/>
              </w:rPr>
              <w:lastRenderedPageBreak/>
              <w:t>的办学理念的重要途径，同时也是对大学生进行素质教育的主要课程之一。</w:t>
            </w:r>
          </w:p>
          <w:p w14:paraId="3B0E632E"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本学科是全校一年级学生的公共基础课。它是</w:t>
            </w:r>
            <w:proofErr w:type="gramStart"/>
            <w:r>
              <w:rPr>
                <w:rFonts w:ascii="宋体" w:eastAsia="宋体" w:hAnsi="宋体" w:cs="宋体" w:hint="eastAsia"/>
                <w:szCs w:val="21"/>
                <w:lang w:bidi="ar"/>
              </w:rPr>
              <w:t>集工具</w:t>
            </w:r>
            <w:proofErr w:type="gramEnd"/>
            <w:r>
              <w:rPr>
                <w:rFonts w:ascii="宋体" w:eastAsia="宋体" w:hAnsi="宋体" w:cs="宋体" w:hint="eastAsia"/>
                <w:szCs w:val="21"/>
                <w:lang w:bidi="ar"/>
              </w:rPr>
              <w:t>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表达、赏析），提升其人文精神、科学精神、审美能力和鉴赏能力，拓展其观察世界的视野、挖掘其认识世界的深度。</w:t>
            </w:r>
          </w:p>
        </w:tc>
      </w:tr>
      <w:tr w:rsidR="00EB3CAC" w14:paraId="0781B2FD"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82A07D0"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lastRenderedPageBreak/>
              <w:t>9</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F7A7E6B"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《高等数学》</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5950B020"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高等数学》是研究自然科学和工程技术的重要工具之一，是提高学生文化素质和学习有关专业知识的重要基础。本课程要使学生在学习初等数学的基础上进一步学习和掌握高等数学的基础知识和思维方式，为学生学习专业基础课和相关专业课程提供必需的数学基础知识和数学工具，注重理论联系实际，强调对学生基本运算能力和分析问题、解决问题能力的培养，以努力提高学生的数学修养和素质。</w:t>
            </w:r>
          </w:p>
        </w:tc>
      </w:tr>
      <w:tr w:rsidR="00EB3CAC" w14:paraId="2A2DAD63"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5BC54F3"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7513BB3A"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《劳动教育》</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11028ED1"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旨在以普及劳动科学理论、基本知识作为教育的主要内容，以讲清劳动道理为教育的着力点，旨在通过劳动教育弘扬劳动精神，促使学生形成良好的劳动习惯和积极的劳动态度，树立高职学生正确的劳动观和价值观，切实体会到“生活靠劳动创造，人生也靠劳动创造”的道理，培养他们的社会责任感，成为德智体美劳全面发展的社会主义事业建设者和接班人。</w:t>
            </w:r>
          </w:p>
        </w:tc>
      </w:tr>
      <w:tr w:rsidR="00EB3CAC" w14:paraId="68408758"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561710D"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763AE180"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《心理健康与健康教育》</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4BE9ED47"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本课程的主要是使学生了解心理健康的基本知识，掌握基本的心理调适方法，树立心理保健的意</w:t>
            </w:r>
            <w:r>
              <w:rPr>
                <w:rFonts w:ascii="宋体" w:eastAsia="宋体" w:hAnsi="宋体" w:cs="宋体" w:hint="eastAsia"/>
                <w:szCs w:val="21"/>
                <w:lang w:bidi="ar"/>
              </w:rPr>
              <w:lastRenderedPageBreak/>
              <w:t>识；培养学生良好的心理素质、自信信念、合作意识以及开放的视野、乐观积极的生活态度、顽强的意志品质；提高学生的自我认知能力、人际沟通能力、自我调节能力，使学生学会自知、自爱、自强，懂得关心、尊重他人，善于与人合作与共事，为积极适应社会，成就未来事业奠定基础。</w:t>
            </w:r>
          </w:p>
        </w:tc>
      </w:tr>
      <w:tr w:rsidR="00EB3CAC" w14:paraId="46BED7AE"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E9530E9"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lastRenderedPageBreak/>
              <w:t>12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C820A61"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《中华优秀传统文化》</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73D4D366"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全面贯彻党的教育方针，落实立德树人根本任务，以培养学生综合素质为核心，以中华传统文化为依据，注重综合能力的培养。通过本课程的学习，要求全体一年级的同学不但能够学习了解中华优秀传统文化，还要通过在生活工作中</w:t>
            </w:r>
            <w:proofErr w:type="gramStart"/>
            <w:r>
              <w:rPr>
                <w:rFonts w:ascii="宋体" w:eastAsia="宋体" w:hAnsi="宋体" w:cs="宋体" w:hint="eastAsia"/>
                <w:szCs w:val="21"/>
                <w:lang w:bidi="ar"/>
              </w:rPr>
              <w:t>践行</w:t>
            </w:r>
            <w:proofErr w:type="gramEnd"/>
            <w:r>
              <w:rPr>
                <w:rFonts w:ascii="宋体" w:eastAsia="宋体" w:hAnsi="宋体" w:cs="宋体" w:hint="eastAsia"/>
                <w:szCs w:val="21"/>
                <w:lang w:bidi="ar"/>
              </w:rPr>
              <w:t>，实现“知行合一”，突出职业道德、行为规范的培养。</w:t>
            </w:r>
          </w:p>
        </w:tc>
      </w:tr>
      <w:tr w:rsidR="00EB3CAC" w14:paraId="135961C2"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2651025"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w:t>
            </w:r>
            <w:r>
              <w:rPr>
                <w:rFonts w:ascii="宋体" w:eastAsia="宋体" w:hAnsi="宋体" w:cs="Times New Roman" w:hint="eastAsia"/>
                <w:b/>
                <w:szCs w:val="21"/>
                <w:lang w:bidi="ar"/>
              </w:rPr>
              <w:t>3</w:t>
            </w:r>
          </w:p>
        </w:tc>
        <w:tc>
          <w:tcPr>
            <w:tcW w:w="2765" w:type="dxa"/>
            <w:tcBorders>
              <w:top w:val="single" w:sz="4" w:space="0" w:color="auto"/>
              <w:left w:val="nil"/>
              <w:bottom w:val="single" w:sz="4" w:space="0" w:color="auto"/>
              <w:right w:val="single" w:sz="4" w:space="0" w:color="auto"/>
            </w:tcBorders>
            <w:shd w:val="clear" w:color="auto" w:fill="auto"/>
            <w:vAlign w:val="center"/>
          </w:tcPr>
          <w:p w14:paraId="1A291E6E"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《毛泽东思想和中国特色社会主义理论体系概论》</w:t>
            </w:r>
          </w:p>
        </w:tc>
        <w:tc>
          <w:tcPr>
            <w:tcW w:w="4903" w:type="dxa"/>
            <w:tcBorders>
              <w:top w:val="single" w:sz="4" w:space="0" w:color="auto"/>
              <w:left w:val="nil"/>
              <w:bottom w:val="single" w:sz="4" w:space="0" w:color="auto"/>
              <w:right w:val="single" w:sz="4" w:space="0" w:color="auto"/>
            </w:tcBorders>
            <w:shd w:val="clear" w:color="auto" w:fill="auto"/>
            <w:vAlign w:val="center"/>
          </w:tcPr>
          <w:p w14:paraId="36812446"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是中共中央宣传部教育部关于印发《新时代学校思想政治理论课改革创新实施方案》的通知教材〔2020〕6号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课程充分展示了毛泽东思想、邓小平理论、“三个代表”重要思想、科学发展观和习近平新时代中国特色社会主义思想在中国革命、建设、改革和实现中华民族伟大复兴中的重要历史地位和作用。</w:t>
            </w:r>
          </w:p>
        </w:tc>
      </w:tr>
      <w:tr w:rsidR="00EB3CAC" w14:paraId="1FD2CD2B"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707F829" w14:textId="77777777" w:rsidR="00EB3CAC"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lang w:bidi="ar"/>
              </w:rPr>
              <w:t>14</w:t>
            </w:r>
          </w:p>
        </w:tc>
        <w:tc>
          <w:tcPr>
            <w:tcW w:w="2765" w:type="dxa"/>
            <w:tcBorders>
              <w:top w:val="single" w:sz="4" w:space="0" w:color="auto"/>
              <w:left w:val="nil"/>
              <w:bottom w:val="single" w:sz="4" w:space="0" w:color="auto"/>
              <w:right w:val="single" w:sz="4" w:space="0" w:color="auto"/>
            </w:tcBorders>
            <w:shd w:val="clear" w:color="auto" w:fill="auto"/>
            <w:vAlign w:val="center"/>
          </w:tcPr>
          <w:p w14:paraId="37C82EF0"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《思想道德与法治》</w:t>
            </w:r>
          </w:p>
        </w:tc>
        <w:tc>
          <w:tcPr>
            <w:tcW w:w="4903" w:type="dxa"/>
            <w:tcBorders>
              <w:top w:val="single" w:sz="4" w:space="0" w:color="auto"/>
              <w:left w:val="nil"/>
              <w:bottom w:val="single" w:sz="4" w:space="0" w:color="auto"/>
              <w:right w:val="single" w:sz="4" w:space="0" w:color="auto"/>
            </w:tcBorders>
            <w:shd w:val="clear" w:color="auto" w:fill="auto"/>
            <w:vAlign w:val="center"/>
          </w:tcPr>
          <w:p w14:paraId="15BD7233"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本课程是大学生入学后开设的第一门思想政治理论课程，和后续课程《毛泽东思想和中国特色社会</w:t>
            </w:r>
            <w:r>
              <w:rPr>
                <w:rFonts w:ascii="宋体" w:eastAsia="宋体" w:hAnsi="宋体" w:cs="宋体" w:hint="eastAsia"/>
                <w:szCs w:val="21"/>
                <w:lang w:bidi="ar"/>
              </w:rPr>
              <w:lastRenderedPageBreak/>
              <w:t>主义理论体系概论》相衔接，与《形势与政策》课程相配合，是对大学生系统地进行思想政治教育的主渠道和主阵地，课程以社会主义核心价值体系为主线，以理想信念教育为核心，以爱国主义教育为重点，对学生进行人生观、价值观、道德观和法制观教育。通过本门课的学习，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的发展服务。它既有思想性、理论性，也更具有较强的政治性、实践性特点，是一门综合性基础学科。</w:t>
            </w:r>
          </w:p>
        </w:tc>
      </w:tr>
      <w:tr w:rsidR="00EB3CAC" w14:paraId="1BB6323D"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15BEC3" w14:textId="77777777" w:rsidR="00EB3CAC"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lang w:bidi="ar"/>
              </w:rPr>
              <w:lastRenderedPageBreak/>
              <w:t>15</w:t>
            </w:r>
          </w:p>
        </w:tc>
        <w:tc>
          <w:tcPr>
            <w:tcW w:w="2765" w:type="dxa"/>
            <w:tcBorders>
              <w:top w:val="single" w:sz="4" w:space="0" w:color="auto"/>
              <w:left w:val="nil"/>
              <w:bottom w:val="single" w:sz="4" w:space="0" w:color="auto"/>
              <w:right w:val="single" w:sz="4" w:space="0" w:color="auto"/>
            </w:tcBorders>
            <w:shd w:val="clear" w:color="auto" w:fill="auto"/>
            <w:vAlign w:val="center"/>
          </w:tcPr>
          <w:p w14:paraId="5E443E5E"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《习近平新时代中国特色社会主义思想概论》</w:t>
            </w:r>
          </w:p>
        </w:tc>
        <w:tc>
          <w:tcPr>
            <w:tcW w:w="4903" w:type="dxa"/>
            <w:tcBorders>
              <w:top w:val="single" w:sz="4" w:space="0" w:color="auto"/>
              <w:left w:val="nil"/>
              <w:bottom w:val="single" w:sz="4" w:space="0" w:color="auto"/>
              <w:right w:val="single" w:sz="4" w:space="0" w:color="auto"/>
            </w:tcBorders>
            <w:shd w:val="clear" w:color="auto" w:fill="auto"/>
            <w:vAlign w:val="center"/>
          </w:tcPr>
          <w:p w14:paraId="7B197BFA"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的主要讲授习近平新时代中国特色社会主义思想的时代背景、丰富内涵、核心要义、精神实质、实践要求、重大意义，培养青年学生对习近平新时代中国特色社会主义思想的科学性、系统性的深刻理解，引导学生把握贯穿这一思想的立场观点方法，坚定“四个自信”，自觉在这一科学思想的指导下为实现中华民族伟大复兴的中国梦而奋斗。</w:t>
            </w:r>
          </w:p>
        </w:tc>
      </w:tr>
      <w:tr w:rsidR="00EB3CAC" w14:paraId="1C178527"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7B210EC" w14:textId="77777777" w:rsidR="00EB3CAC"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lang w:bidi="ar"/>
              </w:rPr>
              <w:t>16</w:t>
            </w:r>
          </w:p>
        </w:tc>
        <w:tc>
          <w:tcPr>
            <w:tcW w:w="2765" w:type="dxa"/>
            <w:tcBorders>
              <w:top w:val="single" w:sz="4" w:space="0" w:color="auto"/>
              <w:left w:val="nil"/>
              <w:bottom w:val="single" w:sz="4" w:space="0" w:color="auto"/>
              <w:right w:val="single" w:sz="4" w:space="0" w:color="auto"/>
            </w:tcBorders>
            <w:shd w:val="clear" w:color="auto" w:fill="auto"/>
            <w:vAlign w:val="center"/>
          </w:tcPr>
          <w:p w14:paraId="45400181"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《形势与政策》</w:t>
            </w:r>
          </w:p>
        </w:tc>
        <w:tc>
          <w:tcPr>
            <w:tcW w:w="4903" w:type="dxa"/>
            <w:tcBorders>
              <w:top w:val="single" w:sz="4" w:space="0" w:color="auto"/>
              <w:left w:val="nil"/>
              <w:bottom w:val="single" w:sz="4" w:space="0" w:color="auto"/>
              <w:right w:val="single" w:sz="4" w:space="0" w:color="auto"/>
            </w:tcBorders>
            <w:shd w:val="clear" w:color="auto" w:fill="auto"/>
            <w:vAlign w:val="center"/>
          </w:tcPr>
          <w:p w14:paraId="43868E8D"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“形势与政策”课主要</w:t>
            </w:r>
            <w:proofErr w:type="gramStart"/>
            <w:r>
              <w:rPr>
                <w:rFonts w:ascii="宋体" w:eastAsia="宋体" w:hAnsi="宋体" w:cs="宋体" w:hint="eastAsia"/>
                <w:szCs w:val="21"/>
                <w:lang w:bidi="ar"/>
              </w:rPr>
              <w:t>讲授党</w:t>
            </w:r>
            <w:proofErr w:type="gramEnd"/>
            <w:r>
              <w:rPr>
                <w:rFonts w:ascii="宋体" w:eastAsia="宋体" w:hAnsi="宋体" w:cs="宋体" w:hint="eastAsia"/>
                <w:szCs w:val="21"/>
                <w:lang w:bidi="ar"/>
              </w:rPr>
              <w:t>的理论创新最新成果，新时代坚持和发展中国特色社会主义的生动实践，马克思主义形势</w:t>
            </w:r>
            <w:proofErr w:type="gramStart"/>
            <w:r>
              <w:rPr>
                <w:rFonts w:ascii="宋体" w:eastAsia="宋体" w:hAnsi="宋体" w:cs="宋体" w:hint="eastAsia"/>
                <w:szCs w:val="21"/>
                <w:lang w:bidi="ar"/>
              </w:rPr>
              <w:t>观政策</w:t>
            </w:r>
            <w:proofErr w:type="gramEnd"/>
            <w:r>
              <w:rPr>
                <w:rFonts w:ascii="宋体" w:eastAsia="宋体" w:hAnsi="宋体" w:cs="宋体" w:hint="eastAsia"/>
                <w:szCs w:val="21"/>
                <w:lang w:bidi="ar"/>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通过本课程学习让学生了解国内外重大时事，全面认识和正</w:t>
            </w:r>
            <w:r>
              <w:rPr>
                <w:rFonts w:ascii="宋体" w:eastAsia="宋体" w:hAnsi="宋体" w:cs="宋体" w:hint="eastAsia"/>
                <w:szCs w:val="21"/>
                <w:lang w:bidi="ar"/>
              </w:rPr>
              <w:lastRenderedPageBreak/>
              <w:t>确理解党的基本路线、方针和政策，认清形势和任务，把握时代脉搏，激发爱国主义精神，增强民族自信心和社会责任感，珍惜和维护国家稳定的大局，宣传党中央大政方针，牢固树立“四个意识”，坚定“四个自信”，培养担当民族复兴大任的时代新人。</w:t>
            </w:r>
          </w:p>
        </w:tc>
      </w:tr>
      <w:tr w:rsidR="00EB3CAC" w14:paraId="703C7E22"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D5BD90C" w14:textId="77777777" w:rsidR="00EB3CAC" w:rsidRDefault="00EB3CAC">
            <w:pPr>
              <w:spacing w:line="360" w:lineRule="auto"/>
              <w:jc w:val="center"/>
              <w:rPr>
                <w:rFonts w:ascii="宋体" w:eastAsia="宋体" w:hAnsi="宋体" w:cs="Times New Roman"/>
                <w:b/>
                <w:szCs w:val="21"/>
              </w:rPr>
            </w:pPr>
          </w:p>
          <w:p w14:paraId="57A27DD2" w14:textId="77777777" w:rsidR="00EB3CAC" w:rsidRDefault="00EB3CAC">
            <w:pPr>
              <w:spacing w:line="360" w:lineRule="auto"/>
              <w:jc w:val="center"/>
              <w:rPr>
                <w:rFonts w:ascii="宋体" w:eastAsia="宋体" w:hAnsi="宋体" w:cs="Times New Roman"/>
                <w:b/>
                <w:szCs w:val="21"/>
              </w:rPr>
            </w:pPr>
          </w:p>
          <w:p w14:paraId="0FC1C0AD" w14:textId="77777777" w:rsidR="00EB3CAC" w:rsidRDefault="00EB3CAC">
            <w:pPr>
              <w:spacing w:line="360" w:lineRule="auto"/>
              <w:jc w:val="center"/>
              <w:rPr>
                <w:rFonts w:ascii="宋体" w:eastAsia="宋体" w:hAnsi="宋体" w:cs="Times New Roman"/>
                <w:b/>
                <w:szCs w:val="21"/>
              </w:rPr>
            </w:pPr>
          </w:p>
          <w:p w14:paraId="17096918" w14:textId="77777777" w:rsidR="00EB3CAC" w:rsidRDefault="00EB3CAC">
            <w:pPr>
              <w:spacing w:line="360" w:lineRule="auto"/>
              <w:jc w:val="center"/>
              <w:rPr>
                <w:rFonts w:ascii="宋体" w:eastAsia="宋体" w:hAnsi="宋体" w:cs="Times New Roman"/>
                <w:b/>
                <w:szCs w:val="21"/>
              </w:rPr>
            </w:pPr>
          </w:p>
          <w:p w14:paraId="5F1172B1" w14:textId="77777777" w:rsidR="00EB3CAC" w:rsidRDefault="00EB3CAC">
            <w:pPr>
              <w:spacing w:line="360" w:lineRule="auto"/>
              <w:jc w:val="center"/>
              <w:rPr>
                <w:rFonts w:ascii="宋体" w:eastAsia="宋体" w:hAnsi="宋体" w:cs="Times New Roman"/>
                <w:b/>
                <w:szCs w:val="21"/>
              </w:rPr>
            </w:pPr>
          </w:p>
          <w:p w14:paraId="3B69DA40"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17</w:t>
            </w:r>
          </w:p>
        </w:tc>
        <w:tc>
          <w:tcPr>
            <w:tcW w:w="2765" w:type="dxa"/>
            <w:tcBorders>
              <w:top w:val="single" w:sz="4" w:space="0" w:color="auto"/>
              <w:left w:val="nil"/>
              <w:bottom w:val="single" w:sz="4" w:space="0" w:color="auto"/>
              <w:right w:val="single" w:sz="4" w:space="0" w:color="auto"/>
            </w:tcBorders>
            <w:shd w:val="clear" w:color="auto" w:fill="auto"/>
            <w:vAlign w:val="center"/>
          </w:tcPr>
          <w:p w14:paraId="66E69CF1" w14:textId="77777777" w:rsidR="00EB3CAC" w:rsidRDefault="00EB3CAC">
            <w:pPr>
              <w:spacing w:line="360" w:lineRule="auto"/>
              <w:jc w:val="center"/>
              <w:rPr>
                <w:rFonts w:ascii="Times New Roman" w:eastAsia="宋体" w:hAnsi="Times New Roman" w:cs="Times New Roman"/>
                <w:sz w:val="28"/>
                <w:szCs w:val="28"/>
              </w:rPr>
            </w:pPr>
          </w:p>
          <w:p w14:paraId="381FC5A2" w14:textId="77777777" w:rsidR="00EB3CAC" w:rsidRDefault="00EB3CAC">
            <w:pPr>
              <w:pStyle w:val="a0"/>
              <w:widowControl/>
              <w:ind w:firstLine="210"/>
              <w:rPr>
                <w:rFonts w:ascii="宋体" w:hAnsi="宋体"/>
                <w:sz w:val="21"/>
                <w:szCs w:val="21"/>
              </w:rPr>
            </w:pPr>
          </w:p>
          <w:p w14:paraId="35EDA9E6" w14:textId="77777777" w:rsidR="00EB3CAC" w:rsidRDefault="00EB3CAC">
            <w:pPr>
              <w:pStyle w:val="a0"/>
              <w:widowControl/>
              <w:ind w:firstLine="210"/>
              <w:rPr>
                <w:rFonts w:ascii="宋体" w:hAnsi="宋体"/>
                <w:sz w:val="21"/>
                <w:szCs w:val="21"/>
              </w:rPr>
            </w:pPr>
          </w:p>
          <w:p w14:paraId="799BB26B" w14:textId="77777777" w:rsidR="00EB3CAC" w:rsidRDefault="00EB3CAC">
            <w:pPr>
              <w:pStyle w:val="a0"/>
              <w:widowControl/>
              <w:ind w:firstLine="210"/>
              <w:rPr>
                <w:rFonts w:ascii="宋体" w:hAnsi="宋体"/>
                <w:sz w:val="21"/>
                <w:szCs w:val="21"/>
              </w:rPr>
            </w:pPr>
          </w:p>
          <w:p w14:paraId="6518B937" w14:textId="77777777" w:rsidR="00EB3CAC" w:rsidRDefault="00EB3CAC">
            <w:pPr>
              <w:pStyle w:val="a0"/>
              <w:widowControl/>
              <w:ind w:firstLine="210"/>
              <w:rPr>
                <w:rFonts w:ascii="宋体" w:hAnsi="宋体"/>
                <w:sz w:val="21"/>
                <w:szCs w:val="21"/>
              </w:rPr>
            </w:pPr>
          </w:p>
          <w:p w14:paraId="0086670C" w14:textId="77777777" w:rsidR="00EB3CAC" w:rsidRDefault="00000000">
            <w:pPr>
              <w:spacing w:line="360" w:lineRule="auto"/>
              <w:jc w:val="center"/>
              <w:rPr>
                <w:rFonts w:ascii="宋体" w:eastAsia="宋体" w:hAnsi="宋体" w:cs="Times New Roman"/>
                <w:szCs w:val="21"/>
              </w:rPr>
            </w:pPr>
            <w:r>
              <w:rPr>
                <w:rFonts w:ascii="宋体" w:eastAsia="宋体" w:hAnsi="宋体" w:cs="宋体" w:hint="eastAsia"/>
                <w:szCs w:val="21"/>
                <w:lang w:bidi="ar"/>
              </w:rPr>
              <w:t>《党史国史》</w:t>
            </w:r>
          </w:p>
        </w:tc>
        <w:tc>
          <w:tcPr>
            <w:tcW w:w="4903" w:type="dxa"/>
            <w:tcBorders>
              <w:top w:val="single" w:sz="4" w:space="0" w:color="auto"/>
              <w:left w:val="nil"/>
              <w:bottom w:val="single" w:sz="4" w:space="0" w:color="auto"/>
              <w:right w:val="single" w:sz="4" w:space="0" w:color="auto"/>
            </w:tcBorders>
            <w:shd w:val="clear" w:color="auto" w:fill="auto"/>
            <w:vAlign w:val="center"/>
          </w:tcPr>
          <w:p w14:paraId="3F2BF8B2"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本课程作为高校</w:t>
            </w:r>
            <w:proofErr w:type="gramStart"/>
            <w:r>
              <w:rPr>
                <w:rFonts w:ascii="宋体" w:eastAsia="宋体" w:hAnsi="宋体" w:cs="宋体" w:hint="eastAsia"/>
                <w:szCs w:val="21"/>
                <w:lang w:bidi="ar"/>
              </w:rPr>
              <w:t>通识类选择性</w:t>
            </w:r>
            <w:proofErr w:type="gramEnd"/>
            <w:r>
              <w:rPr>
                <w:rFonts w:ascii="宋体" w:eastAsia="宋体" w:hAnsi="宋体" w:cs="宋体" w:hint="eastAsia"/>
                <w:szCs w:val="21"/>
                <w:lang w:bidi="ar"/>
              </w:rPr>
              <w:t>必修课，主要是从历史教育的角度出发承载思想政治教育、开拓历史视野的功能。在课程的教学中，突出理论教育，不能把它当作是普通的历史课而止于一般史实的介绍，但又必须依托于历史史实的介绍，理论教育寓于历史教育之中。做到17史论结合，论从史出，使思想理论教育更具有说服力、影响力，使学生深刻领会历史和人民怎样选择了马克思主义、选择了中国共产党、选择了社会主义道路、选择了改革开放，进一步增强实现中华民族伟大复兴的责任感和使命感，进一步增强拥护共产党的领导和接受马克思主义指导的自觉性。</w:t>
            </w:r>
          </w:p>
          <w:p w14:paraId="14F0AD7E" w14:textId="77777777" w:rsidR="00EB3CAC" w:rsidRDefault="00000000">
            <w:pPr>
              <w:spacing w:line="360" w:lineRule="auto"/>
              <w:ind w:firstLineChars="200" w:firstLine="420"/>
              <w:rPr>
                <w:rFonts w:ascii="宋体" w:eastAsia="宋体" w:hAnsi="宋体" w:cs="Times New Roman"/>
                <w:szCs w:val="21"/>
              </w:rPr>
            </w:pPr>
            <w:proofErr w:type="gramStart"/>
            <w:r>
              <w:rPr>
                <w:rFonts w:ascii="宋体" w:eastAsia="宋体" w:hAnsi="宋体" w:cs="宋体" w:hint="eastAsia"/>
                <w:szCs w:val="21"/>
                <w:lang w:bidi="ar"/>
              </w:rPr>
              <w:t>作为思政课程</w:t>
            </w:r>
            <w:proofErr w:type="gramEnd"/>
            <w:r>
              <w:rPr>
                <w:rFonts w:ascii="宋体" w:eastAsia="宋体" w:hAnsi="宋体" w:cs="宋体" w:hint="eastAsia"/>
                <w:szCs w:val="21"/>
                <w:lang w:bidi="ar"/>
              </w:rPr>
              <w:t>，在党史国史的累累硕果之中挖掘与学生未来息息相关的现实指导思想，在符合职业岗位技能需求的基础上，培养学生树立积极正确的三观、用中国共产党人的精神去对待未来自己的职业和事业，同时树立正确的职业观；拥有集体意识和团队协作精神，遵守职业道德和行业规范；具备行业所需的职业能力与职业素养；符合习近平新时代中国特色社会主义思想的发展路线，做新时代的社会主义接班人。</w:t>
            </w:r>
          </w:p>
        </w:tc>
      </w:tr>
      <w:tr w:rsidR="00EB3CAC" w14:paraId="510D0ED3"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BBFC381"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t>1</w:t>
            </w:r>
            <w:r>
              <w:rPr>
                <w:rFonts w:ascii="宋体" w:eastAsia="宋体" w:hAnsi="宋体" w:cs="Times New Roman" w:hint="eastAsia"/>
                <w:b/>
                <w:szCs w:val="21"/>
                <w:lang w:bidi="ar"/>
              </w:rPr>
              <w:t>8</w:t>
            </w:r>
          </w:p>
        </w:tc>
        <w:tc>
          <w:tcPr>
            <w:tcW w:w="2765" w:type="dxa"/>
            <w:tcBorders>
              <w:top w:val="single" w:sz="4" w:space="0" w:color="auto"/>
              <w:left w:val="nil"/>
              <w:bottom w:val="single" w:sz="4" w:space="0" w:color="auto"/>
              <w:right w:val="single" w:sz="4" w:space="0" w:color="auto"/>
            </w:tcBorders>
            <w:shd w:val="clear" w:color="auto" w:fill="auto"/>
            <w:vAlign w:val="center"/>
          </w:tcPr>
          <w:p w14:paraId="66BC0E18" w14:textId="77777777" w:rsidR="00EB3CAC" w:rsidRDefault="00000000">
            <w:pPr>
              <w:spacing w:line="360" w:lineRule="auto"/>
              <w:jc w:val="center"/>
              <w:rPr>
                <w:rFonts w:ascii="Times New Roman" w:eastAsia="宋体" w:hAnsi="Times New Roman" w:cs="Times New Roman"/>
                <w:sz w:val="28"/>
                <w:szCs w:val="28"/>
              </w:rPr>
            </w:pPr>
            <w:r>
              <w:rPr>
                <w:rFonts w:ascii="宋体" w:eastAsia="宋体" w:hAnsi="宋体" w:cs="宋体" w:hint="eastAsia"/>
                <w:sz w:val="24"/>
                <w:szCs w:val="24"/>
                <w:lang w:bidi="ar"/>
              </w:rPr>
              <w:t>美育课程</w:t>
            </w:r>
          </w:p>
        </w:tc>
        <w:tc>
          <w:tcPr>
            <w:tcW w:w="4903" w:type="dxa"/>
            <w:tcBorders>
              <w:top w:val="single" w:sz="4" w:space="0" w:color="auto"/>
              <w:left w:val="nil"/>
              <w:bottom w:val="single" w:sz="4" w:space="0" w:color="auto"/>
              <w:right w:val="single" w:sz="4" w:space="0" w:color="auto"/>
            </w:tcBorders>
            <w:shd w:val="clear" w:color="auto" w:fill="auto"/>
            <w:vAlign w:val="center"/>
          </w:tcPr>
          <w:p w14:paraId="57758D94"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本课程指导学生从自然、社会、文化和艺术等角度进行比较欣赏，更好地理解各民族文化内涵，使学生了解并尊重中西方文化差异，拓展审美视野，形成积极健康的审美观。</w:t>
            </w:r>
          </w:p>
          <w:p w14:paraId="53C53EF5"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lastRenderedPageBreak/>
              <w:t>教师在教授过程中紧紧围绕“美育”内容，适当安排专题讨论等互动交流活动，利用网络教学平台方便学生拓展性学习。</w:t>
            </w:r>
          </w:p>
        </w:tc>
      </w:tr>
      <w:tr w:rsidR="00EB3CAC" w14:paraId="7BDF97C3" w14:textId="77777777">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CFE9BFA" w14:textId="77777777" w:rsidR="00EB3CAC" w:rsidRDefault="00000000">
            <w:pPr>
              <w:spacing w:line="360" w:lineRule="auto"/>
              <w:jc w:val="center"/>
              <w:rPr>
                <w:rFonts w:ascii="宋体" w:eastAsia="宋体" w:hAnsi="宋体" w:cs="Times New Roman"/>
                <w:b/>
                <w:szCs w:val="21"/>
              </w:rPr>
            </w:pPr>
            <w:r>
              <w:rPr>
                <w:rFonts w:ascii="宋体" w:eastAsia="宋体" w:hAnsi="宋体" w:cs="宋体" w:hint="eastAsia"/>
                <w:b/>
                <w:szCs w:val="21"/>
                <w:lang w:bidi="ar"/>
              </w:rPr>
              <w:lastRenderedPageBreak/>
              <w:t>1</w:t>
            </w:r>
            <w:r>
              <w:rPr>
                <w:rFonts w:ascii="宋体" w:eastAsia="宋体" w:hAnsi="宋体" w:cs="Times New Roman" w:hint="eastAsia"/>
                <w:b/>
                <w:szCs w:val="21"/>
                <w:lang w:bidi="ar"/>
              </w:rPr>
              <w:t>9</w:t>
            </w:r>
          </w:p>
        </w:tc>
        <w:tc>
          <w:tcPr>
            <w:tcW w:w="2765" w:type="dxa"/>
            <w:tcBorders>
              <w:top w:val="single" w:sz="4" w:space="0" w:color="auto"/>
              <w:left w:val="nil"/>
              <w:bottom w:val="single" w:sz="4" w:space="0" w:color="auto"/>
              <w:right w:val="single" w:sz="4" w:space="0" w:color="auto"/>
            </w:tcBorders>
            <w:shd w:val="clear" w:color="auto" w:fill="auto"/>
            <w:vAlign w:val="center"/>
          </w:tcPr>
          <w:p w14:paraId="4EB2B22B" w14:textId="77777777" w:rsidR="00EB3CAC" w:rsidRDefault="00000000">
            <w:pPr>
              <w:spacing w:line="360" w:lineRule="auto"/>
              <w:jc w:val="center"/>
              <w:rPr>
                <w:rFonts w:ascii="宋体" w:eastAsia="宋体" w:hAnsi="宋体" w:cs="Times New Roman"/>
                <w:sz w:val="24"/>
                <w:szCs w:val="24"/>
              </w:rPr>
            </w:pPr>
            <w:r>
              <w:rPr>
                <w:rFonts w:ascii="宋体" w:eastAsia="宋体" w:hAnsi="宋体" w:cs="宋体" w:hint="eastAsia"/>
                <w:sz w:val="24"/>
                <w:szCs w:val="24"/>
                <w:lang w:bidi="ar"/>
              </w:rPr>
              <w:t>信息技术</w:t>
            </w:r>
          </w:p>
        </w:tc>
        <w:tc>
          <w:tcPr>
            <w:tcW w:w="4903" w:type="dxa"/>
            <w:tcBorders>
              <w:top w:val="single" w:sz="4" w:space="0" w:color="auto"/>
              <w:left w:val="nil"/>
              <w:bottom w:val="single" w:sz="4" w:space="0" w:color="auto"/>
              <w:right w:val="single" w:sz="4" w:space="0" w:color="auto"/>
            </w:tcBorders>
            <w:shd w:val="clear" w:color="auto" w:fill="auto"/>
            <w:vAlign w:val="center"/>
          </w:tcPr>
          <w:p w14:paraId="3869E846"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本课程旨在帮助学生学习、了解当代计算机系统基本概念，熟练Windows系统操作和0ffice应用软件基本操作。</w:t>
            </w:r>
          </w:p>
          <w:p w14:paraId="5200984D" w14:textId="77777777" w:rsidR="00EB3CAC" w:rsidRDefault="00000000">
            <w:pPr>
              <w:spacing w:line="360" w:lineRule="auto"/>
              <w:ind w:firstLineChars="200" w:firstLine="420"/>
              <w:rPr>
                <w:rFonts w:ascii="宋体" w:eastAsia="宋体" w:hAnsi="宋体" w:cs="Times New Roman"/>
                <w:szCs w:val="21"/>
              </w:rPr>
            </w:pPr>
            <w:r>
              <w:rPr>
                <w:rFonts w:ascii="宋体" w:eastAsia="宋体" w:hAnsi="宋体" w:cs="宋体" w:hint="eastAsia"/>
                <w:szCs w:val="21"/>
                <w:lang w:bidi="ar"/>
              </w:rPr>
              <w:t>课程教学内容与信息技术相关内容紧密结合，教师在讲授过程中要使学生初步具备利用计算机分析问题和解决问题的能力。</w:t>
            </w:r>
          </w:p>
        </w:tc>
      </w:tr>
    </w:tbl>
    <w:p w14:paraId="4BCE1338" w14:textId="77777777" w:rsidR="00EB3CAC" w:rsidRDefault="00000000">
      <w:pPr>
        <w:spacing w:line="360" w:lineRule="auto"/>
        <w:ind w:firstLineChars="200" w:firstLine="562"/>
      </w:pPr>
      <w:r>
        <w:rPr>
          <w:rStyle w:val="15"/>
          <w:rFonts w:eastAsia="宋体"/>
          <w:lang w:bidi="ar"/>
        </w:rPr>
        <w:t>2</w:t>
      </w:r>
      <w:r>
        <w:rPr>
          <w:rStyle w:val="15"/>
          <w:rFonts w:ascii="宋体" w:eastAsia="宋体" w:hAnsi="宋体" w:cs="宋体" w:hint="eastAsia"/>
          <w:lang w:bidi="ar"/>
        </w:rPr>
        <w:t>、专业（技能）课程</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765"/>
        <w:gridCol w:w="4917"/>
      </w:tblGrid>
      <w:tr w:rsidR="00EB3CAC" w14:paraId="3399D7B2" w14:textId="77777777">
        <w:tc>
          <w:tcPr>
            <w:tcW w:w="818" w:type="dxa"/>
            <w:shd w:val="clear" w:color="auto" w:fill="auto"/>
            <w:vAlign w:val="center"/>
          </w:tcPr>
          <w:p w14:paraId="3BC41D17" w14:textId="77777777" w:rsidR="00EB3CAC" w:rsidRDefault="00000000">
            <w:pPr>
              <w:jc w:val="center"/>
              <w:rPr>
                <w:rFonts w:ascii="宋体" w:hAnsi="宋体"/>
                <w:b/>
                <w:szCs w:val="21"/>
              </w:rPr>
            </w:pPr>
            <w:r>
              <w:rPr>
                <w:rFonts w:ascii="宋体" w:hAnsi="宋体" w:hint="eastAsia"/>
                <w:b/>
                <w:szCs w:val="21"/>
              </w:rPr>
              <w:t>序号</w:t>
            </w:r>
          </w:p>
        </w:tc>
        <w:tc>
          <w:tcPr>
            <w:tcW w:w="2765" w:type="dxa"/>
            <w:shd w:val="clear" w:color="auto" w:fill="auto"/>
            <w:vAlign w:val="center"/>
          </w:tcPr>
          <w:p w14:paraId="6D9CDBB6" w14:textId="77777777" w:rsidR="00EB3CAC" w:rsidRDefault="00000000">
            <w:pPr>
              <w:jc w:val="center"/>
              <w:rPr>
                <w:rFonts w:ascii="宋体" w:hAnsi="宋体"/>
                <w:b/>
                <w:szCs w:val="21"/>
              </w:rPr>
            </w:pPr>
            <w:r>
              <w:rPr>
                <w:rFonts w:ascii="宋体" w:hAnsi="宋体" w:hint="eastAsia"/>
                <w:b/>
                <w:szCs w:val="21"/>
              </w:rPr>
              <w:t>课程</w:t>
            </w:r>
          </w:p>
        </w:tc>
        <w:tc>
          <w:tcPr>
            <w:tcW w:w="4917" w:type="dxa"/>
            <w:shd w:val="clear" w:color="auto" w:fill="auto"/>
            <w:vAlign w:val="center"/>
          </w:tcPr>
          <w:p w14:paraId="35A5C596" w14:textId="77777777" w:rsidR="00EB3CAC" w:rsidRDefault="00000000">
            <w:pPr>
              <w:jc w:val="center"/>
              <w:rPr>
                <w:rFonts w:ascii="宋体" w:hAnsi="宋体"/>
                <w:b/>
                <w:szCs w:val="21"/>
              </w:rPr>
            </w:pPr>
            <w:r>
              <w:rPr>
                <w:rFonts w:ascii="宋体" w:hAnsi="宋体" w:hint="eastAsia"/>
                <w:b/>
                <w:szCs w:val="21"/>
              </w:rPr>
              <w:t>课程任务</w:t>
            </w:r>
          </w:p>
        </w:tc>
      </w:tr>
      <w:tr w:rsidR="00EB3CAC" w14:paraId="2097E170" w14:textId="77777777">
        <w:tc>
          <w:tcPr>
            <w:tcW w:w="818" w:type="dxa"/>
            <w:shd w:val="clear" w:color="auto" w:fill="auto"/>
            <w:vAlign w:val="center"/>
          </w:tcPr>
          <w:p w14:paraId="2FF49717" w14:textId="77777777" w:rsidR="00EB3CAC" w:rsidRDefault="00000000">
            <w:pPr>
              <w:jc w:val="center"/>
              <w:rPr>
                <w:rFonts w:ascii="宋体" w:hAnsi="宋体"/>
                <w:b/>
                <w:szCs w:val="21"/>
              </w:rPr>
            </w:pPr>
            <w:r>
              <w:rPr>
                <w:rFonts w:ascii="宋体" w:hAnsi="宋体" w:hint="eastAsia"/>
                <w:b/>
                <w:szCs w:val="21"/>
              </w:rPr>
              <w:t>1</w:t>
            </w:r>
          </w:p>
        </w:tc>
        <w:tc>
          <w:tcPr>
            <w:tcW w:w="2765" w:type="dxa"/>
            <w:shd w:val="clear" w:color="auto" w:fill="auto"/>
            <w:vAlign w:val="center"/>
          </w:tcPr>
          <w:p w14:paraId="55551583" w14:textId="77777777" w:rsidR="00EB3CAC" w:rsidRDefault="00000000">
            <w:pPr>
              <w:jc w:val="center"/>
              <w:rPr>
                <w:rFonts w:ascii="宋体" w:hAnsi="宋体"/>
                <w:b/>
                <w:szCs w:val="21"/>
              </w:rPr>
            </w:pPr>
            <w:r>
              <w:rPr>
                <w:rFonts w:ascii="宋体" w:hAnsi="宋体" w:hint="eastAsia"/>
                <w:szCs w:val="21"/>
              </w:rPr>
              <w:t>《</w:t>
            </w:r>
            <w:r>
              <w:rPr>
                <w:rFonts w:ascii="宋体" w:hAnsi="宋体" w:hint="eastAsia"/>
                <w:szCs w:val="21"/>
                <w:lang w:eastAsia="zh-Hans"/>
              </w:rPr>
              <w:t>会计基础</w:t>
            </w:r>
            <w:r>
              <w:rPr>
                <w:rFonts w:ascii="宋体" w:hAnsi="宋体" w:hint="eastAsia"/>
                <w:szCs w:val="21"/>
              </w:rPr>
              <w:t>》</w:t>
            </w:r>
          </w:p>
        </w:tc>
        <w:tc>
          <w:tcPr>
            <w:tcW w:w="4917" w:type="dxa"/>
            <w:shd w:val="clear" w:color="auto" w:fill="auto"/>
            <w:vAlign w:val="center"/>
          </w:tcPr>
          <w:p w14:paraId="3C27195B" w14:textId="77777777" w:rsidR="00EB3CAC" w:rsidRDefault="00000000">
            <w:pPr>
              <w:pStyle w:val="af2"/>
              <w:ind w:firstLine="420"/>
              <w:rPr>
                <w:rFonts w:ascii="宋体" w:hAnsi="宋体"/>
                <w:sz w:val="21"/>
                <w:szCs w:val="21"/>
              </w:rPr>
            </w:pPr>
            <w:r>
              <w:rPr>
                <w:rFonts w:ascii="宋体" w:hAnsi="宋体" w:hint="eastAsia"/>
                <w:sz w:val="21"/>
                <w:szCs w:val="21"/>
              </w:rPr>
              <w:t>《会计基础》是财经商贸类专业学生的基础课。通过本课程，</w:t>
            </w:r>
            <w:r>
              <w:rPr>
                <w:rFonts w:ascii="宋体" w:hAnsi="宋体" w:hint="eastAsia"/>
                <w:sz w:val="21"/>
                <w:szCs w:val="21"/>
                <w:lang w:eastAsia="zh-Hans"/>
              </w:rPr>
              <w:t>学生</w:t>
            </w:r>
            <w:r>
              <w:rPr>
                <w:rFonts w:ascii="宋体" w:hAnsi="宋体" w:hint="eastAsia"/>
                <w:sz w:val="21"/>
                <w:szCs w:val="21"/>
              </w:rPr>
              <w:t>可以了解中外会计发展的简要历史，了解会计机构设置、会计人员及会计职业资格，掌握会计基本理论与方法以及账务处理流程</w:t>
            </w:r>
            <w:r>
              <w:rPr>
                <w:rFonts w:ascii="宋体" w:hAnsi="宋体"/>
                <w:sz w:val="21"/>
                <w:szCs w:val="21"/>
              </w:rPr>
              <w:t>，</w:t>
            </w:r>
            <w:r>
              <w:rPr>
                <w:rFonts w:ascii="宋体" w:hAnsi="宋体" w:hint="eastAsia"/>
                <w:sz w:val="21"/>
                <w:szCs w:val="21"/>
              </w:rPr>
              <w:t>能够运用借贷记账法处理企业各种经济业务。</w:t>
            </w:r>
          </w:p>
          <w:p w14:paraId="43049EEF" w14:textId="77777777" w:rsidR="00EB3CAC" w:rsidRDefault="00000000">
            <w:pPr>
              <w:pStyle w:val="af2"/>
              <w:ind w:firstLine="420"/>
              <w:rPr>
                <w:rFonts w:ascii="宋体" w:hAnsi="宋体"/>
                <w:sz w:val="21"/>
                <w:szCs w:val="21"/>
              </w:rPr>
            </w:pPr>
            <w:r>
              <w:rPr>
                <w:rFonts w:ascii="宋体" w:hAnsi="宋体" w:hint="eastAsia"/>
                <w:sz w:val="21"/>
                <w:szCs w:val="21"/>
              </w:rPr>
              <w:t>通过学习本课程，学生可以提升团队协作能力、语言表达能力、问题分析能力和归纳总结能力等基本素养；通过了解会计职业，逐渐树立学习会计的兴趣并热爱会计工作，养成严谨细致的工作作风，明确诚实守信的道德价值和会计价值并敬畏会计职业</w:t>
            </w:r>
            <w:r>
              <w:rPr>
                <w:rFonts w:ascii="宋体" w:hAnsi="宋体"/>
                <w:sz w:val="21"/>
                <w:szCs w:val="21"/>
              </w:rPr>
              <w:t>。</w:t>
            </w:r>
          </w:p>
          <w:p w14:paraId="23521FBA" w14:textId="77777777" w:rsidR="00EB3CAC" w:rsidRDefault="00000000">
            <w:pPr>
              <w:pStyle w:val="af2"/>
              <w:ind w:firstLine="420"/>
              <w:rPr>
                <w:rFonts w:ascii="宋体" w:hAnsi="宋体"/>
                <w:sz w:val="21"/>
                <w:szCs w:val="21"/>
              </w:rPr>
            </w:pPr>
            <w:r>
              <w:rPr>
                <w:rFonts w:ascii="宋体" w:hAnsi="宋体" w:hint="eastAsia"/>
                <w:sz w:val="21"/>
                <w:szCs w:val="21"/>
              </w:rPr>
              <w:t>通过该课程学习,学生应该掌握会计的基本理论和基本方法,能根据企业的实际正确利用账、证、表处理企业的日常经济业务,胜任小企业会计员岗位,并在学习过程中锻炼自我学习、沟通协调等能力,培养爱岗敬业、诚实守信、团结协作等职业素养。</w:t>
            </w:r>
          </w:p>
        </w:tc>
      </w:tr>
      <w:tr w:rsidR="00EB3CAC" w14:paraId="02B180FE" w14:textId="77777777">
        <w:tc>
          <w:tcPr>
            <w:tcW w:w="818" w:type="dxa"/>
            <w:shd w:val="clear" w:color="auto" w:fill="auto"/>
            <w:vAlign w:val="center"/>
          </w:tcPr>
          <w:p w14:paraId="7DB0485F" w14:textId="77777777" w:rsidR="00EB3CAC" w:rsidRDefault="00000000">
            <w:pPr>
              <w:jc w:val="center"/>
              <w:rPr>
                <w:rFonts w:ascii="宋体" w:hAnsi="宋体"/>
                <w:b/>
                <w:szCs w:val="21"/>
              </w:rPr>
            </w:pPr>
            <w:r>
              <w:rPr>
                <w:rFonts w:ascii="宋体" w:hAnsi="宋体" w:hint="eastAsia"/>
                <w:b/>
                <w:szCs w:val="21"/>
              </w:rPr>
              <w:t>2</w:t>
            </w:r>
          </w:p>
        </w:tc>
        <w:tc>
          <w:tcPr>
            <w:tcW w:w="2765" w:type="dxa"/>
            <w:shd w:val="clear" w:color="auto" w:fill="auto"/>
            <w:vAlign w:val="center"/>
          </w:tcPr>
          <w:p w14:paraId="6ED557AD"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经济学原理</w:t>
            </w:r>
            <w:r>
              <w:rPr>
                <w:rFonts w:ascii="宋体" w:hAnsi="宋体" w:hint="eastAsia"/>
                <w:szCs w:val="21"/>
              </w:rPr>
              <w:t>》</w:t>
            </w:r>
          </w:p>
        </w:tc>
        <w:tc>
          <w:tcPr>
            <w:tcW w:w="4917" w:type="dxa"/>
            <w:shd w:val="clear" w:color="auto" w:fill="auto"/>
            <w:vAlign w:val="center"/>
          </w:tcPr>
          <w:p w14:paraId="099168BC"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本课程旨在为学生进一步学习专业核心课和方向课提供必要的理论和方法基础。通过课程的学习，学生可以具有对社会经济现象的基本思考、分析和判断能力，为日后从事财经商贸类工作打下理论基础。</w:t>
            </w:r>
          </w:p>
          <w:p w14:paraId="2A6BA287"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课程较为系统地阐述了经济学一些基本理论和方法，描述了市场机制条件下的经济运行状态以及政府、厂商和消费者各经济主体参与经济活动的目的、行为方式和衡量标准，概括了国家经济活动规律和特点，并提出了一些宏观经济和微观经济的管理方法。</w:t>
            </w:r>
          </w:p>
          <w:p w14:paraId="7E46F1A7"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通过课程的学习，学生可在熟悉、理解经济学基本原理、理论的基础上，形成经济学的观察、思考、</w:t>
            </w:r>
            <w:r>
              <w:rPr>
                <w:rFonts w:ascii="宋体" w:hAnsi="宋体" w:hint="eastAsia"/>
                <w:sz w:val="21"/>
                <w:szCs w:val="21"/>
                <w:lang w:eastAsia="zh-Hans"/>
              </w:rPr>
              <w:lastRenderedPageBreak/>
              <w:t>分析问题的能力，能够用经济学理论来解释生活中的经济现象，预测经济行为可能带来的结果，成长为能够知晓市场经济运行规律，适应社会主义市场经济发展的建设者和接班人。</w:t>
            </w:r>
          </w:p>
        </w:tc>
      </w:tr>
      <w:tr w:rsidR="00EB3CAC" w14:paraId="5399FFB9" w14:textId="77777777">
        <w:tc>
          <w:tcPr>
            <w:tcW w:w="818" w:type="dxa"/>
            <w:shd w:val="clear" w:color="auto" w:fill="auto"/>
            <w:vAlign w:val="center"/>
          </w:tcPr>
          <w:p w14:paraId="6EAE4459" w14:textId="77777777" w:rsidR="00EB3CAC" w:rsidRDefault="00000000">
            <w:pPr>
              <w:jc w:val="center"/>
              <w:rPr>
                <w:rFonts w:ascii="宋体" w:hAnsi="宋体"/>
                <w:b/>
                <w:szCs w:val="21"/>
              </w:rPr>
            </w:pPr>
            <w:r>
              <w:rPr>
                <w:rFonts w:ascii="宋体" w:hAnsi="宋体" w:hint="eastAsia"/>
                <w:b/>
                <w:szCs w:val="21"/>
              </w:rPr>
              <w:lastRenderedPageBreak/>
              <w:t>3</w:t>
            </w:r>
          </w:p>
        </w:tc>
        <w:tc>
          <w:tcPr>
            <w:tcW w:w="2765" w:type="dxa"/>
            <w:shd w:val="clear" w:color="auto" w:fill="auto"/>
            <w:vAlign w:val="center"/>
          </w:tcPr>
          <w:p w14:paraId="2E80ED64"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企业管理基础</w:t>
            </w:r>
            <w:r>
              <w:rPr>
                <w:rFonts w:ascii="宋体" w:hAnsi="宋体" w:hint="eastAsia"/>
                <w:szCs w:val="21"/>
              </w:rPr>
              <w:t>》</w:t>
            </w:r>
          </w:p>
        </w:tc>
        <w:tc>
          <w:tcPr>
            <w:tcW w:w="4917" w:type="dxa"/>
            <w:shd w:val="clear" w:color="auto" w:fill="auto"/>
            <w:vAlign w:val="center"/>
          </w:tcPr>
          <w:p w14:paraId="231FE4D4" w14:textId="77777777" w:rsidR="00EB3CAC" w:rsidRDefault="00000000">
            <w:pPr>
              <w:pStyle w:val="af2"/>
              <w:ind w:firstLine="420"/>
              <w:rPr>
                <w:rFonts w:ascii="宋体" w:hAnsi="宋体"/>
                <w:sz w:val="21"/>
                <w:szCs w:val="21"/>
              </w:rPr>
            </w:pPr>
            <w:r>
              <w:rPr>
                <w:rFonts w:ascii="宋体" w:hAnsi="宋体" w:hint="eastAsia"/>
                <w:sz w:val="21"/>
                <w:szCs w:val="21"/>
                <w:lang w:eastAsia="zh-Hans"/>
              </w:rPr>
              <w:t>本课程</w:t>
            </w:r>
            <w:r>
              <w:rPr>
                <w:rFonts w:ascii="宋体" w:hAnsi="宋体" w:hint="eastAsia"/>
                <w:sz w:val="21"/>
                <w:szCs w:val="21"/>
              </w:rPr>
              <w:t>是一门系统研究管理实践活动的普遍规律和一般方法的科学，是</w:t>
            </w:r>
            <w:r>
              <w:rPr>
                <w:rFonts w:ascii="宋体" w:hAnsi="宋体" w:hint="eastAsia"/>
                <w:sz w:val="21"/>
                <w:szCs w:val="21"/>
                <w:lang w:eastAsia="zh-Hans"/>
              </w:rPr>
              <w:t>本</w:t>
            </w:r>
            <w:r>
              <w:rPr>
                <w:rFonts w:ascii="宋体" w:hAnsi="宋体" w:hint="eastAsia"/>
                <w:sz w:val="21"/>
                <w:szCs w:val="21"/>
              </w:rPr>
              <w:t>专业的专业基础课，是一门应用性较强的实践课程。课程以“立德树人”为指引，将课程</w:t>
            </w:r>
            <w:proofErr w:type="gramStart"/>
            <w:r>
              <w:rPr>
                <w:rFonts w:ascii="宋体" w:hAnsi="宋体" w:hint="eastAsia"/>
                <w:sz w:val="21"/>
                <w:szCs w:val="21"/>
              </w:rPr>
              <w:t>思政内容</w:t>
            </w:r>
            <w:proofErr w:type="gramEnd"/>
            <w:r>
              <w:rPr>
                <w:rFonts w:ascii="宋体" w:hAnsi="宋体" w:hint="eastAsia"/>
                <w:sz w:val="21"/>
                <w:szCs w:val="21"/>
              </w:rPr>
              <w:t>贯穿于课程全过程，以理论“必需、够用”为原则突出管理职能和管理实务的学习，以基层管理职业岗位要求为依据将理论知识与实践相结合，强化管理技能的培训。</w:t>
            </w:r>
          </w:p>
          <w:p w14:paraId="199A6824" w14:textId="77777777" w:rsidR="00EB3CAC" w:rsidRDefault="00000000">
            <w:pPr>
              <w:pStyle w:val="af2"/>
              <w:ind w:firstLine="420"/>
              <w:rPr>
                <w:rFonts w:ascii="宋体" w:hAnsi="宋体"/>
                <w:sz w:val="21"/>
                <w:szCs w:val="21"/>
              </w:rPr>
            </w:pPr>
            <w:r>
              <w:rPr>
                <w:rFonts w:ascii="宋体" w:hAnsi="宋体" w:hint="eastAsia"/>
                <w:sz w:val="21"/>
                <w:szCs w:val="21"/>
              </w:rPr>
              <w:t xml:space="preserve">通过学习，可以使学生认识管理的基本原理和基本过程，掌握管理的基本方法和基本手段，培养学生的管理素养、创新能力和团队合作精神，学会用管理理论去认识问题、分析问题和解决问题，造就政治立场坚定、现代管理素养高、管理实践能力过硬的中基层管理者。   </w:t>
            </w:r>
          </w:p>
        </w:tc>
      </w:tr>
      <w:tr w:rsidR="00EB3CAC" w14:paraId="386BBE21" w14:textId="77777777">
        <w:tc>
          <w:tcPr>
            <w:tcW w:w="818" w:type="dxa"/>
            <w:shd w:val="clear" w:color="auto" w:fill="auto"/>
            <w:vAlign w:val="center"/>
          </w:tcPr>
          <w:p w14:paraId="55F44375" w14:textId="77777777" w:rsidR="00EB3CAC" w:rsidRDefault="00000000">
            <w:pPr>
              <w:jc w:val="center"/>
              <w:rPr>
                <w:rFonts w:ascii="宋体" w:hAnsi="宋体"/>
                <w:b/>
                <w:szCs w:val="21"/>
              </w:rPr>
            </w:pPr>
            <w:r>
              <w:rPr>
                <w:rFonts w:ascii="宋体" w:hAnsi="宋体"/>
                <w:b/>
                <w:szCs w:val="21"/>
              </w:rPr>
              <w:t>4</w:t>
            </w:r>
          </w:p>
        </w:tc>
        <w:tc>
          <w:tcPr>
            <w:tcW w:w="2765" w:type="dxa"/>
            <w:shd w:val="clear" w:color="auto" w:fill="auto"/>
            <w:vAlign w:val="center"/>
          </w:tcPr>
          <w:p w14:paraId="16CCC4E2"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大数据技术应用</w:t>
            </w:r>
            <w:r>
              <w:rPr>
                <w:rFonts w:ascii="宋体" w:hAnsi="宋体" w:hint="eastAsia"/>
                <w:szCs w:val="21"/>
              </w:rPr>
              <w:t>基础》</w:t>
            </w:r>
          </w:p>
        </w:tc>
        <w:tc>
          <w:tcPr>
            <w:tcW w:w="4917" w:type="dxa"/>
            <w:shd w:val="clear" w:color="auto" w:fill="auto"/>
            <w:vAlign w:val="center"/>
          </w:tcPr>
          <w:p w14:paraId="48A9E2B9" w14:textId="77777777" w:rsidR="00EB3CAC" w:rsidRDefault="00000000">
            <w:pPr>
              <w:pStyle w:val="af2"/>
              <w:ind w:firstLine="420"/>
              <w:rPr>
                <w:rFonts w:ascii="宋体" w:hAnsi="宋体"/>
                <w:sz w:val="21"/>
                <w:szCs w:val="21"/>
              </w:rPr>
            </w:pPr>
            <w:r>
              <w:rPr>
                <w:rFonts w:ascii="宋体" w:hAnsi="宋体" w:hint="eastAsia"/>
                <w:sz w:val="21"/>
                <w:szCs w:val="21"/>
              </w:rPr>
              <w:t>本课程</w:t>
            </w:r>
            <w:r>
              <w:rPr>
                <w:rFonts w:ascii="宋体" w:hAnsi="宋体" w:hint="eastAsia"/>
                <w:sz w:val="21"/>
                <w:szCs w:val="21"/>
                <w:lang w:eastAsia="zh-Hans"/>
              </w:rPr>
              <w:t>为</w:t>
            </w:r>
            <w:r>
              <w:rPr>
                <w:rFonts w:ascii="宋体" w:hAnsi="宋体" w:hint="eastAsia"/>
                <w:sz w:val="21"/>
                <w:szCs w:val="21"/>
              </w:rPr>
              <w:t>大数据</w:t>
            </w:r>
            <w:r>
              <w:rPr>
                <w:rFonts w:ascii="宋体" w:hAnsi="宋体" w:hint="eastAsia"/>
                <w:sz w:val="21"/>
                <w:szCs w:val="21"/>
                <w:lang w:eastAsia="zh-Hans"/>
              </w:rPr>
              <w:t>与会计</w:t>
            </w:r>
            <w:r>
              <w:rPr>
                <w:rFonts w:ascii="宋体" w:hAnsi="宋体" w:hint="eastAsia"/>
                <w:sz w:val="21"/>
                <w:szCs w:val="21"/>
              </w:rPr>
              <w:t>专业基础课</w:t>
            </w:r>
            <w:r>
              <w:rPr>
                <w:rFonts w:ascii="宋体" w:hAnsi="宋体"/>
                <w:sz w:val="21"/>
                <w:szCs w:val="21"/>
              </w:rPr>
              <w:t>，</w:t>
            </w:r>
            <w:r>
              <w:rPr>
                <w:rFonts w:ascii="宋体" w:hAnsi="宋体" w:hint="eastAsia"/>
                <w:sz w:val="21"/>
                <w:szCs w:val="21"/>
                <w:lang w:eastAsia="zh-Hans"/>
              </w:rPr>
              <w:t>课程内容主要针对财务领域的应用</w:t>
            </w:r>
            <w:r>
              <w:rPr>
                <w:rFonts w:ascii="宋体" w:hAnsi="宋体"/>
                <w:sz w:val="21"/>
                <w:szCs w:val="21"/>
                <w:lang w:eastAsia="zh-Hans"/>
              </w:rPr>
              <w:t>。通过本课程的学习，学习者能够充分认识到在人工智能时代具备编程能力的重要性，快速认知程序设计的基本思想，掌握Python语言的常用语法体系，模块化、面向对象的编程思想，理解并运用Python的标准库、第三方库，培养集成创新思维。同时，课程通过经典案例的讲解、方法思路的总结，培养并训练学生的自主学习能力、</w:t>
            </w:r>
            <w:r>
              <w:rPr>
                <w:rFonts w:ascii="宋体" w:hAnsi="宋体" w:hint="eastAsia"/>
                <w:sz w:val="21"/>
                <w:szCs w:val="21"/>
              </w:rPr>
              <w:t>沟通协作能力、独立解决问题能力的职业素质。课程全程采取“项目导向、任务驱动”的方式进行，将理论应用于实践，在实践中提升技能。</w:t>
            </w:r>
          </w:p>
        </w:tc>
      </w:tr>
      <w:tr w:rsidR="00EB3CAC" w14:paraId="319C39A0" w14:textId="77777777">
        <w:tc>
          <w:tcPr>
            <w:tcW w:w="818" w:type="dxa"/>
            <w:shd w:val="clear" w:color="auto" w:fill="auto"/>
            <w:vAlign w:val="center"/>
          </w:tcPr>
          <w:p w14:paraId="1869D98C" w14:textId="77777777" w:rsidR="00EB3CAC" w:rsidRDefault="00000000">
            <w:pPr>
              <w:jc w:val="center"/>
              <w:rPr>
                <w:rFonts w:ascii="宋体" w:hAnsi="宋体"/>
                <w:b/>
                <w:szCs w:val="21"/>
              </w:rPr>
            </w:pPr>
            <w:r>
              <w:rPr>
                <w:rFonts w:ascii="宋体" w:hAnsi="宋体"/>
                <w:b/>
                <w:szCs w:val="21"/>
              </w:rPr>
              <w:t>5</w:t>
            </w:r>
          </w:p>
        </w:tc>
        <w:tc>
          <w:tcPr>
            <w:tcW w:w="2765" w:type="dxa"/>
            <w:shd w:val="clear" w:color="auto" w:fill="auto"/>
            <w:vAlign w:val="center"/>
          </w:tcPr>
          <w:p w14:paraId="2FCB965E"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bidi="ar"/>
              </w:rPr>
              <w:t>企业财务会计</w:t>
            </w:r>
            <w:r>
              <w:rPr>
                <w:rFonts w:ascii="宋体" w:hAnsi="宋体" w:hint="eastAsia"/>
                <w:szCs w:val="21"/>
              </w:rPr>
              <w:t>》</w:t>
            </w:r>
          </w:p>
        </w:tc>
        <w:tc>
          <w:tcPr>
            <w:tcW w:w="4917" w:type="dxa"/>
            <w:shd w:val="clear" w:color="auto" w:fill="auto"/>
            <w:vAlign w:val="center"/>
          </w:tcPr>
          <w:p w14:paraId="30546B11" w14:textId="77777777" w:rsidR="00EB3CAC" w:rsidRDefault="00000000">
            <w:pPr>
              <w:pStyle w:val="af2"/>
              <w:ind w:firstLine="420"/>
              <w:rPr>
                <w:rFonts w:ascii="宋体" w:hAnsi="宋体"/>
                <w:sz w:val="21"/>
                <w:szCs w:val="21"/>
              </w:rPr>
            </w:pPr>
            <w:r>
              <w:rPr>
                <w:rFonts w:ascii="宋体" w:hAnsi="宋体" w:hint="eastAsia"/>
                <w:sz w:val="21"/>
                <w:szCs w:val="21"/>
              </w:rPr>
              <w:t>本课程是大数据与会计专业的一门专业核心课程，是学生考取证书和培养专业能力的重要基础，是培养学生会计职业能力的重要切入点。本课程开设在第一学年第二学期，是会计专业知识结构中的主体部分。对学生职业能力的培养和职业素质的养成起到主要支撑或明显促进作用。本课程从专业能力、素质能力、社会能力方面进行培养，让学生具备团队协作、人际交流、自信心、社会责任心、职业道德等社会能力，以及自我控制与管理、再学习、独立思考、分析问题和解决问题，运用现代科学技术等扩充知识和收集信息，提升知识和技能迁移等能力，达到提高学生职业能力的培养目标。其培养目标还在于培养学生具有熟练按照《企业会计准则》等政策法规进行企业日常会计实务的会计处理能力，使学生具备学习后续专业课的能力，并有助于获取会计专业技术资格证书及相关职业资格证书，实现毕业证书与职业资格证书的“双证融通”。</w:t>
            </w:r>
          </w:p>
        </w:tc>
      </w:tr>
      <w:tr w:rsidR="00EB3CAC" w14:paraId="72EAF9A8" w14:textId="77777777">
        <w:tc>
          <w:tcPr>
            <w:tcW w:w="818" w:type="dxa"/>
            <w:shd w:val="clear" w:color="auto" w:fill="auto"/>
            <w:vAlign w:val="center"/>
          </w:tcPr>
          <w:p w14:paraId="515B8FC8" w14:textId="77777777" w:rsidR="00EB3CAC" w:rsidRDefault="00000000">
            <w:pPr>
              <w:jc w:val="center"/>
              <w:rPr>
                <w:rFonts w:ascii="宋体" w:hAnsi="宋体"/>
                <w:b/>
                <w:szCs w:val="21"/>
              </w:rPr>
            </w:pPr>
            <w:r>
              <w:rPr>
                <w:rFonts w:ascii="宋体" w:hAnsi="宋体"/>
                <w:b/>
                <w:szCs w:val="21"/>
              </w:rPr>
              <w:lastRenderedPageBreak/>
              <w:t>6</w:t>
            </w:r>
          </w:p>
        </w:tc>
        <w:tc>
          <w:tcPr>
            <w:tcW w:w="2765" w:type="dxa"/>
            <w:shd w:val="clear" w:color="auto" w:fill="auto"/>
            <w:vAlign w:val="center"/>
          </w:tcPr>
          <w:p w14:paraId="40A7D1A2"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eastAsia="zh-Hans" w:bidi="ar"/>
              </w:rPr>
              <w:t>会计信息系统应用</w:t>
            </w:r>
            <w:r>
              <w:rPr>
                <w:rFonts w:ascii="宋体" w:hAnsi="宋体" w:hint="eastAsia"/>
                <w:szCs w:val="21"/>
              </w:rPr>
              <w:t>》</w:t>
            </w:r>
          </w:p>
        </w:tc>
        <w:tc>
          <w:tcPr>
            <w:tcW w:w="4917" w:type="dxa"/>
            <w:shd w:val="clear" w:color="auto" w:fill="auto"/>
            <w:vAlign w:val="center"/>
          </w:tcPr>
          <w:p w14:paraId="012215DD"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本课程从认知企业信息化管理背景开始，结合所学基础课程知识，以现代职业教育理论为指导，坚持以培养高质量的技能型人才为目标，突出人才培养的“职业技能特色”，重视教学过程的实践性，开放性、职业性，使学生除掌握学科的基本理论、基本知识之外，着力培养学生的应用能力、创造能力，建立职业技能与职业态度双线培养的知识、能力、素质并重课程体系。</w:t>
            </w:r>
          </w:p>
          <w:p w14:paraId="13AD62E1"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（1）以企事业单位对会计信息化应用人才的职业需求为出发点开发职业技能标准，对应职业技能标准进行课程开发。</w:t>
            </w:r>
          </w:p>
          <w:p w14:paraId="7DB70FED"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（2）采用项目教学、模拟情境教学等教学模式，实施以工作领域为载体，以工作任务为中心的任务驱动型教学方法。</w:t>
            </w:r>
          </w:p>
        </w:tc>
      </w:tr>
      <w:tr w:rsidR="00EB3CAC" w14:paraId="47CB91E1" w14:textId="77777777">
        <w:tc>
          <w:tcPr>
            <w:tcW w:w="818" w:type="dxa"/>
            <w:shd w:val="clear" w:color="auto" w:fill="auto"/>
            <w:vAlign w:val="center"/>
          </w:tcPr>
          <w:p w14:paraId="3B78A2AF" w14:textId="77777777" w:rsidR="00EB3CAC" w:rsidRDefault="00000000">
            <w:pPr>
              <w:jc w:val="center"/>
              <w:rPr>
                <w:rFonts w:ascii="宋体" w:hAnsi="宋体"/>
                <w:b/>
                <w:szCs w:val="21"/>
              </w:rPr>
            </w:pPr>
            <w:r>
              <w:rPr>
                <w:rFonts w:ascii="宋体" w:hAnsi="宋体"/>
                <w:b/>
                <w:szCs w:val="21"/>
              </w:rPr>
              <w:t>7</w:t>
            </w:r>
          </w:p>
        </w:tc>
        <w:tc>
          <w:tcPr>
            <w:tcW w:w="2765" w:type="dxa"/>
            <w:shd w:val="clear" w:color="auto" w:fill="auto"/>
            <w:vAlign w:val="center"/>
          </w:tcPr>
          <w:p w14:paraId="1E05E8C5"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管理会计实务</w:t>
            </w:r>
            <w:r>
              <w:rPr>
                <w:rFonts w:ascii="宋体" w:hAnsi="宋体" w:hint="eastAsia"/>
                <w:szCs w:val="21"/>
              </w:rPr>
              <w:t>》</w:t>
            </w:r>
          </w:p>
        </w:tc>
        <w:tc>
          <w:tcPr>
            <w:tcW w:w="4917" w:type="dxa"/>
            <w:shd w:val="clear" w:color="auto" w:fill="auto"/>
            <w:vAlign w:val="center"/>
          </w:tcPr>
          <w:p w14:paraId="63BF9532" w14:textId="77777777" w:rsidR="00EB3CAC" w:rsidRDefault="00000000">
            <w:pPr>
              <w:pStyle w:val="af2"/>
              <w:ind w:firstLine="420"/>
              <w:rPr>
                <w:rFonts w:ascii="宋体" w:hAnsi="宋体"/>
                <w:sz w:val="21"/>
                <w:szCs w:val="21"/>
              </w:rPr>
            </w:pPr>
            <w:r>
              <w:rPr>
                <w:rFonts w:ascii="宋体" w:hAnsi="宋体" w:hint="eastAsia"/>
                <w:sz w:val="21"/>
                <w:szCs w:val="21"/>
              </w:rPr>
              <w:t>管理会计是把管理与会计的方法结合起来，主要采用预测分析、决策分析、预算、控制、考核、评价等基本方法，力图体现以市场需求为导向的管理过程，以便提高企业的经济效益。现代管理会计的发展趋势是系统化、规范化、职业化、社会化和国际化。目前，管理会计学中逐渐应用现代管理科学中的预测、决策科学，运筹学，行为科学和其他多种相关科学的科学成果，成为以促进企业决策最优化为主旨、以服务企业全面提高经济效益为核心的会计信息系统。管理会计的主要内容包括管理会计概述、变动成本法、</w:t>
            </w:r>
            <w:proofErr w:type="gramStart"/>
            <w:r>
              <w:rPr>
                <w:rFonts w:ascii="宋体" w:hAnsi="宋体" w:hint="eastAsia"/>
                <w:sz w:val="21"/>
                <w:szCs w:val="21"/>
              </w:rPr>
              <w:t>本量利</w:t>
            </w:r>
            <w:proofErr w:type="gramEnd"/>
            <w:r>
              <w:rPr>
                <w:rFonts w:ascii="宋体" w:hAnsi="宋体" w:hint="eastAsia"/>
                <w:sz w:val="21"/>
                <w:szCs w:val="21"/>
              </w:rPr>
              <w:t>分析、经营预测、短期经营决策、长期投资决策、全面预算和责任会计等重要内容。在学习管理会计之前，必须具备会计学原理、财务会计学、成本会计等相关的专业基础课和专业课。通过本课程的教学，使学生掌握管理会计的基本理论和基本方法，学会如何在现代企业制度环境中，进一步加工和运用企业内部财务信息，预测经济前景、参与经营决策、规划经营方针、控制经营过程和考评责任业绩的基本程序、操作技能和基本方法。在教学过程中，应注意理论联系实际，处理好定性分析与定量分析的关系，加强对学生分析和解决企业内部经营管理实际问题能力的培养，以符合社会应用型人才的培养目标。</w:t>
            </w:r>
          </w:p>
        </w:tc>
      </w:tr>
      <w:tr w:rsidR="00EB3CAC" w14:paraId="09D26BB4" w14:textId="77777777">
        <w:tc>
          <w:tcPr>
            <w:tcW w:w="818" w:type="dxa"/>
            <w:shd w:val="clear" w:color="auto" w:fill="auto"/>
            <w:vAlign w:val="center"/>
          </w:tcPr>
          <w:p w14:paraId="67A84219" w14:textId="77777777" w:rsidR="00EB3CAC" w:rsidRDefault="00000000">
            <w:pPr>
              <w:jc w:val="center"/>
              <w:rPr>
                <w:rFonts w:ascii="宋体" w:hAnsi="宋体"/>
                <w:b/>
                <w:szCs w:val="21"/>
              </w:rPr>
            </w:pPr>
            <w:r>
              <w:rPr>
                <w:rFonts w:ascii="宋体" w:hAnsi="宋体"/>
                <w:b/>
                <w:szCs w:val="21"/>
              </w:rPr>
              <w:t>8</w:t>
            </w:r>
          </w:p>
        </w:tc>
        <w:tc>
          <w:tcPr>
            <w:tcW w:w="2765" w:type="dxa"/>
            <w:shd w:val="clear" w:color="auto" w:fill="auto"/>
            <w:vAlign w:val="center"/>
          </w:tcPr>
          <w:p w14:paraId="3CFC9F5C"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财务管理</w:t>
            </w:r>
            <w:r>
              <w:rPr>
                <w:rFonts w:ascii="宋体" w:hAnsi="宋体" w:hint="eastAsia"/>
                <w:szCs w:val="21"/>
              </w:rPr>
              <w:t>》</w:t>
            </w:r>
          </w:p>
        </w:tc>
        <w:tc>
          <w:tcPr>
            <w:tcW w:w="4917" w:type="dxa"/>
            <w:shd w:val="clear" w:color="auto" w:fill="auto"/>
            <w:vAlign w:val="center"/>
          </w:tcPr>
          <w:p w14:paraId="427A63F0" w14:textId="77777777" w:rsidR="00EB3CAC" w:rsidRDefault="00000000">
            <w:pPr>
              <w:pStyle w:val="af2"/>
              <w:ind w:firstLine="420"/>
              <w:rPr>
                <w:rFonts w:ascii="宋体" w:hAnsi="宋体"/>
                <w:sz w:val="21"/>
                <w:szCs w:val="21"/>
              </w:rPr>
            </w:pPr>
            <w:r>
              <w:rPr>
                <w:rFonts w:ascii="宋体" w:hAnsi="宋体" w:hint="eastAsia"/>
                <w:sz w:val="21"/>
                <w:szCs w:val="21"/>
              </w:rPr>
              <w:t>本课程帮助学习者建立时间价值和风险两大理念，学会解决创业、工作、生活中遇到的财务管理、理财等问题。通过抽丝剥茧从简到难的过程把抽象的理论进行层层解剖，不知不觉建立起一座理论和实践相结合的桥梁，使学习者做到知识的融会贯通，发挥理论联系实际的作用。</w:t>
            </w:r>
          </w:p>
          <w:p w14:paraId="6C58CE05" w14:textId="77777777" w:rsidR="00EB3CAC" w:rsidRDefault="00000000">
            <w:pPr>
              <w:pStyle w:val="af2"/>
              <w:ind w:firstLine="420"/>
              <w:rPr>
                <w:rFonts w:ascii="宋体" w:hAnsi="宋体"/>
                <w:sz w:val="21"/>
                <w:szCs w:val="21"/>
              </w:rPr>
            </w:pPr>
            <w:r>
              <w:rPr>
                <w:rFonts w:ascii="宋体" w:hAnsi="宋体" w:hint="eastAsia"/>
                <w:sz w:val="21"/>
                <w:szCs w:val="21"/>
              </w:rPr>
              <w:t>本课程授课内容紧密结合会计师职称考试、注册会计师、资产评估师、管理会计师等资格考试，学</w:t>
            </w:r>
            <w:r>
              <w:rPr>
                <w:rFonts w:ascii="宋体" w:hAnsi="宋体" w:hint="eastAsia"/>
                <w:sz w:val="21"/>
                <w:szCs w:val="21"/>
              </w:rPr>
              <w:lastRenderedPageBreak/>
              <w:t>习该课程将帮助备考者达成获得证书的心愿。</w:t>
            </w:r>
          </w:p>
          <w:p w14:paraId="25E47BDF" w14:textId="77777777" w:rsidR="00EB3CAC" w:rsidRDefault="00000000">
            <w:pPr>
              <w:pStyle w:val="af2"/>
              <w:ind w:firstLine="420"/>
              <w:rPr>
                <w:rFonts w:ascii="宋体" w:hAnsi="宋体"/>
                <w:sz w:val="21"/>
                <w:szCs w:val="21"/>
              </w:rPr>
            </w:pPr>
            <w:r>
              <w:rPr>
                <w:rFonts w:ascii="宋体" w:hAnsi="宋体" w:hint="eastAsia"/>
                <w:sz w:val="21"/>
                <w:szCs w:val="21"/>
              </w:rPr>
              <w:t>学习本课程会帮助企业管理者树立科学的财务管理理念，做出正确的投资、筹资、营运、分配等决策，达到企业财富最大化，帮助企业管理更上一个台阶。</w:t>
            </w:r>
          </w:p>
          <w:p w14:paraId="4970DCC6" w14:textId="77777777" w:rsidR="00EB3CAC" w:rsidRDefault="00000000">
            <w:pPr>
              <w:pStyle w:val="af2"/>
              <w:ind w:firstLine="420"/>
              <w:rPr>
                <w:rFonts w:ascii="宋体" w:hAnsi="宋体"/>
                <w:sz w:val="21"/>
                <w:szCs w:val="21"/>
              </w:rPr>
            </w:pPr>
            <w:r>
              <w:rPr>
                <w:rFonts w:ascii="宋体" w:hAnsi="宋体" w:hint="eastAsia"/>
                <w:sz w:val="21"/>
                <w:szCs w:val="21"/>
              </w:rPr>
              <w:t>通过本课程的学习还可以帮助大家建立理财的基本理念，培养对商机的洞察力，判断力，通过平时点点滴滴的理财达到个人财务自由的梦想。</w:t>
            </w:r>
          </w:p>
        </w:tc>
      </w:tr>
      <w:tr w:rsidR="00EB3CAC" w14:paraId="7146C8F6" w14:textId="77777777">
        <w:tc>
          <w:tcPr>
            <w:tcW w:w="818" w:type="dxa"/>
            <w:shd w:val="clear" w:color="auto" w:fill="auto"/>
            <w:vAlign w:val="center"/>
          </w:tcPr>
          <w:p w14:paraId="687A8EB6" w14:textId="77777777" w:rsidR="00EB3CAC" w:rsidRDefault="00000000">
            <w:pPr>
              <w:jc w:val="center"/>
              <w:rPr>
                <w:rFonts w:ascii="宋体" w:hAnsi="宋体"/>
                <w:b/>
                <w:szCs w:val="21"/>
              </w:rPr>
            </w:pPr>
            <w:r>
              <w:rPr>
                <w:rFonts w:ascii="宋体" w:hAnsi="宋体"/>
                <w:b/>
                <w:szCs w:val="21"/>
              </w:rPr>
              <w:lastRenderedPageBreak/>
              <w:t>9</w:t>
            </w:r>
          </w:p>
        </w:tc>
        <w:tc>
          <w:tcPr>
            <w:tcW w:w="2765" w:type="dxa"/>
            <w:shd w:val="clear" w:color="auto" w:fill="auto"/>
            <w:vAlign w:val="center"/>
          </w:tcPr>
          <w:p w14:paraId="40C1D068"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智能化成本核算与管理</w:t>
            </w:r>
            <w:r>
              <w:rPr>
                <w:rFonts w:ascii="宋体" w:hAnsi="宋体" w:hint="eastAsia"/>
                <w:szCs w:val="21"/>
              </w:rPr>
              <w:t>》</w:t>
            </w:r>
          </w:p>
        </w:tc>
        <w:tc>
          <w:tcPr>
            <w:tcW w:w="4917" w:type="dxa"/>
            <w:shd w:val="clear" w:color="auto" w:fill="auto"/>
            <w:vAlign w:val="center"/>
          </w:tcPr>
          <w:p w14:paraId="6664FC06" w14:textId="77777777" w:rsidR="00EB3CAC" w:rsidRDefault="00000000">
            <w:pPr>
              <w:pStyle w:val="af2"/>
              <w:ind w:firstLine="420"/>
              <w:rPr>
                <w:rFonts w:ascii="宋体" w:hAnsi="宋体"/>
                <w:sz w:val="21"/>
                <w:szCs w:val="21"/>
              </w:rPr>
            </w:pPr>
            <w:r>
              <w:rPr>
                <w:rFonts w:ascii="宋体" w:hAnsi="宋体" w:hint="eastAsia"/>
                <w:sz w:val="21"/>
                <w:szCs w:val="21"/>
              </w:rPr>
              <w:t>本门课程以中小</w:t>
            </w:r>
            <w:proofErr w:type="gramStart"/>
            <w:r>
              <w:rPr>
                <w:rFonts w:ascii="宋体" w:hAnsi="宋体" w:hint="eastAsia"/>
                <w:sz w:val="21"/>
                <w:szCs w:val="21"/>
              </w:rPr>
              <w:t>微工业</w:t>
            </w:r>
            <w:proofErr w:type="gramEnd"/>
            <w:r>
              <w:rPr>
                <w:rFonts w:ascii="宋体" w:hAnsi="宋体" w:hint="eastAsia"/>
                <w:sz w:val="21"/>
                <w:szCs w:val="21"/>
              </w:rPr>
              <w:t>企业成本会计岗位工作内容和工作流程调研结果为依据，学习产品成本计算的品种法、分批法、分步法等基本方法和辅助方法的基本原理，重点学习成本会计岗位工作中需要具备的成本费用归集、成本费用分配、产品成本计算、成本报表编制、成本分析、成本管理等知识。</w:t>
            </w:r>
          </w:p>
          <w:p w14:paraId="4B254EA4" w14:textId="77777777" w:rsidR="00EB3CAC" w:rsidRDefault="00000000">
            <w:pPr>
              <w:pStyle w:val="af2"/>
              <w:ind w:firstLine="420"/>
              <w:rPr>
                <w:rFonts w:ascii="宋体" w:hAnsi="宋体"/>
                <w:sz w:val="21"/>
                <w:szCs w:val="21"/>
              </w:rPr>
            </w:pPr>
            <w:r>
              <w:rPr>
                <w:rFonts w:ascii="宋体" w:hAnsi="宋体" w:hint="eastAsia"/>
                <w:sz w:val="21"/>
                <w:szCs w:val="21"/>
              </w:rPr>
              <w:t>通过学习您将能够运用品种法、分批法和分步法等基本的成本计算方法核算企业产品成本，会编制成本报表编制和进行成本分析，养成成本管理思维，具备成本分析和管理能力。</w:t>
            </w:r>
          </w:p>
        </w:tc>
      </w:tr>
      <w:tr w:rsidR="00EB3CAC" w14:paraId="1EAACA24" w14:textId="77777777">
        <w:tc>
          <w:tcPr>
            <w:tcW w:w="818" w:type="dxa"/>
            <w:shd w:val="clear" w:color="auto" w:fill="auto"/>
            <w:vAlign w:val="center"/>
          </w:tcPr>
          <w:p w14:paraId="439867F9" w14:textId="77777777" w:rsidR="00EB3CAC" w:rsidRDefault="00000000">
            <w:pPr>
              <w:jc w:val="center"/>
              <w:rPr>
                <w:rFonts w:ascii="宋体" w:hAnsi="宋体"/>
                <w:b/>
                <w:szCs w:val="21"/>
              </w:rPr>
            </w:pPr>
            <w:r>
              <w:rPr>
                <w:rFonts w:ascii="宋体" w:hAnsi="宋体" w:hint="eastAsia"/>
                <w:b/>
                <w:szCs w:val="21"/>
              </w:rPr>
              <w:t>1</w:t>
            </w:r>
            <w:r>
              <w:rPr>
                <w:rFonts w:ascii="宋体" w:hAnsi="宋体"/>
                <w:b/>
                <w:szCs w:val="21"/>
              </w:rPr>
              <w:t>0</w:t>
            </w:r>
          </w:p>
        </w:tc>
        <w:tc>
          <w:tcPr>
            <w:tcW w:w="2765" w:type="dxa"/>
            <w:shd w:val="clear" w:color="auto" w:fill="auto"/>
            <w:vAlign w:val="center"/>
          </w:tcPr>
          <w:p w14:paraId="48D996CB" w14:textId="77777777" w:rsidR="00EB3CAC" w:rsidRDefault="00000000">
            <w:pPr>
              <w:jc w:val="center"/>
              <w:rPr>
                <w:rFonts w:ascii="宋体" w:hAnsi="宋体"/>
                <w:szCs w:val="21"/>
              </w:rPr>
            </w:pPr>
            <w:r>
              <w:rPr>
                <w:rFonts w:ascii="宋体" w:hAnsi="宋体" w:hint="eastAsia"/>
                <w:szCs w:val="21"/>
              </w:rPr>
              <w:t>《</w:t>
            </w:r>
            <w:r>
              <w:rPr>
                <w:rFonts w:ascii="宋体" w:hAnsi="宋体" w:hint="eastAsia"/>
                <w:szCs w:val="21"/>
                <w:lang w:eastAsia="zh-Hans"/>
              </w:rPr>
              <w:t>经济法基础</w:t>
            </w:r>
            <w:r>
              <w:rPr>
                <w:rFonts w:ascii="宋体" w:hAnsi="宋体" w:hint="eastAsia"/>
                <w:szCs w:val="21"/>
              </w:rPr>
              <w:t>》</w:t>
            </w:r>
          </w:p>
        </w:tc>
        <w:tc>
          <w:tcPr>
            <w:tcW w:w="4917" w:type="dxa"/>
            <w:shd w:val="clear" w:color="auto" w:fill="auto"/>
            <w:vAlign w:val="center"/>
          </w:tcPr>
          <w:p w14:paraId="5E7AD3B1" w14:textId="77777777" w:rsidR="00EB3CAC" w:rsidRDefault="00000000">
            <w:pPr>
              <w:pStyle w:val="af2"/>
              <w:ind w:firstLine="420"/>
              <w:rPr>
                <w:rFonts w:ascii="宋体" w:hAnsi="宋体"/>
                <w:sz w:val="21"/>
                <w:szCs w:val="21"/>
              </w:rPr>
            </w:pPr>
            <w:r>
              <w:rPr>
                <w:rFonts w:ascii="宋体" w:hAnsi="宋体" w:hint="eastAsia"/>
                <w:sz w:val="21"/>
                <w:szCs w:val="21"/>
              </w:rPr>
              <w:t>本课程是一门面向非法学专业学生修读的法律类课程，介绍什么是经济法、经济纠纷如何解决、经济生活中的合同、劳动合同法等知识，培养非法律专业学生掌握法律基本原理，把握经济活动中常见的法律规则，分析和解决经济活动中常见的基本法律问题，培养经济法治思维，切实提升营商能力。</w:t>
            </w:r>
          </w:p>
          <w:p w14:paraId="2918275C"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学习本课程</w:t>
            </w:r>
            <w:r>
              <w:rPr>
                <w:rFonts w:ascii="宋体" w:hAnsi="宋体"/>
                <w:sz w:val="21"/>
                <w:szCs w:val="21"/>
                <w:lang w:eastAsia="zh-Hans"/>
              </w:rPr>
              <w:t>，</w:t>
            </w:r>
            <w:r>
              <w:rPr>
                <w:rFonts w:ascii="宋体" w:hAnsi="宋体" w:hint="eastAsia"/>
                <w:sz w:val="21"/>
                <w:szCs w:val="21"/>
                <w:lang w:eastAsia="zh-Hans"/>
              </w:rPr>
              <w:t>能够</w:t>
            </w:r>
            <w:r>
              <w:rPr>
                <w:rFonts w:ascii="宋体" w:hAnsi="宋体"/>
                <w:sz w:val="21"/>
                <w:szCs w:val="21"/>
                <w:lang w:eastAsia="zh-Hans"/>
              </w:rPr>
              <w:t>针对经济生活中常见问题所需的法律基本知识和技能，力求激发兴趣，启发思考，促进创新，培养跨学科应用型、复合型人才；</w:t>
            </w:r>
            <w:r>
              <w:rPr>
                <w:rFonts w:ascii="宋体" w:hAnsi="宋体" w:hint="eastAsia"/>
                <w:sz w:val="21"/>
                <w:szCs w:val="21"/>
                <w:lang w:eastAsia="zh-Hans"/>
              </w:rPr>
              <w:t>能够</w:t>
            </w:r>
            <w:r>
              <w:rPr>
                <w:rFonts w:ascii="宋体" w:hAnsi="宋体"/>
                <w:sz w:val="21"/>
                <w:szCs w:val="21"/>
                <w:lang w:eastAsia="zh-Hans"/>
              </w:rPr>
              <w:t>理解和掌握经济生活中最主要的法律规则，能形成基本的法律判断；培养法治思维，学会理性思辨。</w:t>
            </w:r>
          </w:p>
        </w:tc>
      </w:tr>
      <w:tr w:rsidR="00EB3CAC" w14:paraId="5787BD2D" w14:textId="77777777">
        <w:tc>
          <w:tcPr>
            <w:tcW w:w="818" w:type="dxa"/>
            <w:shd w:val="clear" w:color="auto" w:fill="auto"/>
            <w:vAlign w:val="center"/>
          </w:tcPr>
          <w:p w14:paraId="19199921" w14:textId="77777777" w:rsidR="00EB3CAC" w:rsidRDefault="00000000">
            <w:pPr>
              <w:jc w:val="center"/>
              <w:rPr>
                <w:rFonts w:ascii="宋体" w:hAnsi="宋体"/>
                <w:b/>
                <w:szCs w:val="21"/>
              </w:rPr>
            </w:pPr>
            <w:r>
              <w:rPr>
                <w:rFonts w:ascii="宋体" w:hAnsi="宋体" w:hint="eastAsia"/>
                <w:b/>
                <w:szCs w:val="21"/>
              </w:rPr>
              <w:t>1</w:t>
            </w:r>
            <w:r>
              <w:rPr>
                <w:rFonts w:ascii="宋体" w:hAnsi="宋体"/>
                <w:b/>
                <w:szCs w:val="21"/>
              </w:rPr>
              <w:t>1</w:t>
            </w:r>
          </w:p>
        </w:tc>
        <w:tc>
          <w:tcPr>
            <w:tcW w:w="2765" w:type="dxa"/>
            <w:shd w:val="clear" w:color="auto" w:fill="auto"/>
            <w:vAlign w:val="center"/>
          </w:tcPr>
          <w:p w14:paraId="0614367F"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bidi="ar"/>
              </w:rPr>
              <w:t>财务共享服务业务处理</w:t>
            </w:r>
            <w:r>
              <w:rPr>
                <w:rFonts w:ascii="宋体" w:hAnsi="宋体" w:hint="eastAsia"/>
                <w:szCs w:val="21"/>
              </w:rPr>
              <w:t>》</w:t>
            </w:r>
          </w:p>
        </w:tc>
        <w:tc>
          <w:tcPr>
            <w:tcW w:w="4917" w:type="dxa"/>
            <w:shd w:val="clear" w:color="auto" w:fill="auto"/>
            <w:vAlign w:val="center"/>
          </w:tcPr>
          <w:p w14:paraId="507B5FC2" w14:textId="77777777" w:rsidR="00EB3CAC" w:rsidRDefault="00000000">
            <w:pPr>
              <w:pStyle w:val="af2"/>
              <w:ind w:firstLine="420"/>
              <w:rPr>
                <w:rFonts w:ascii="宋体" w:hAnsi="宋体"/>
                <w:sz w:val="21"/>
                <w:szCs w:val="21"/>
              </w:rPr>
            </w:pPr>
            <w:r>
              <w:rPr>
                <w:rFonts w:ascii="宋体" w:hAnsi="宋体" w:hint="eastAsia"/>
                <w:sz w:val="21"/>
                <w:szCs w:val="21"/>
              </w:rPr>
              <w:t>本课程是大数据与会计专业的专业拓展课程，是对企业进行了广泛调研，对大数据与会计人才市场进行分析的基础.上确定的基于会计工作过程的新增的课程。新的课程符合高技能人才培养目标和相关能力职业岗位(群)的任职要求，涵盖了会计上岗入门，具体行业的票据审核与处理、帐</w:t>
            </w:r>
            <w:proofErr w:type="gramStart"/>
            <w:r>
              <w:rPr>
                <w:rFonts w:ascii="宋体" w:hAnsi="宋体" w:hint="eastAsia"/>
                <w:sz w:val="21"/>
                <w:szCs w:val="21"/>
              </w:rPr>
              <w:t>务</w:t>
            </w:r>
            <w:proofErr w:type="gramEnd"/>
            <w:r>
              <w:rPr>
                <w:rFonts w:ascii="宋体" w:hAnsi="宋体" w:hint="eastAsia"/>
                <w:sz w:val="21"/>
                <w:szCs w:val="21"/>
              </w:rPr>
              <w:t>处理、税务申报和机器人应用等多项内容。</w:t>
            </w:r>
          </w:p>
          <w:p w14:paraId="2815631B" w14:textId="77777777" w:rsidR="00EB3CAC" w:rsidRDefault="00000000">
            <w:pPr>
              <w:pStyle w:val="af2"/>
              <w:ind w:firstLine="420"/>
              <w:rPr>
                <w:rFonts w:ascii="宋体" w:hAnsi="宋体"/>
                <w:sz w:val="21"/>
                <w:szCs w:val="21"/>
              </w:rPr>
            </w:pPr>
            <w:r>
              <w:rPr>
                <w:rFonts w:ascii="宋体" w:hAnsi="宋体" w:hint="eastAsia"/>
                <w:sz w:val="21"/>
                <w:szCs w:val="21"/>
              </w:rPr>
              <w:t>本课程以《基础会计》、《初级会计实务》 和《国家税收》课程为基础，立足于学生会计知识、技能的进一步的提升，对学生职业能力培养和职业素质养成起主要支撑作用，为学生将来职业生涯中的发展及职业晋升打好基础，做好准备。</w:t>
            </w:r>
          </w:p>
        </w:tc>
      </w:tr>
      <w:tr w:rsidR="00EB3CAC" w14:paraId="57E4E53E"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D71544C" w14:textId="77777777" w:rsidR="00EB3CAC" w:rsidRDefault="00000000">
            <w:pPr>
              <w:jc w:val="center"/>
              <w:rPr>
                <w:rFonts w:ascii="宋体" w:hAnsi="宋体"/>
                <w:b/>
                <w:szCs w:val="21"/>
              </w:rPr>
            </w:pPr>
            <w:r>
              <w:rPr>
                <w:rFonts w:ascii="宋体" w:hAnsi="宋体" w:hint="eastAsia"/>
                <w:b/>
                <w:szCs w:val="21"/>
              </w:rPr>
              <w:t>1</w:t>
            </w:r>
            <w:r>
              <w:rPr>
                <w:rFonts w:ascii="宋体" w:hAnsi="宋体"/>
                <w:b/>
                <w:szCs w:val="21"/>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FBB9F21"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bidi="ar"/>
              </w:rPr>
              <w:t>企业会计综合实训</w:t>
            </w:r>
            <w:r>
              <w:rPr>
                <w:rFonts w:ascii="宋体" w:hAnsi="宋体" w:hint="eastAsia"/>
                <w:szCs w:val="21"/>
              </w:rPr>
              <w:t>》</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6BD4A5AE" w14:textId="77777777" w:rsidR="00EB3CAC" w:rsidRDefault="00000000">
            <w:pPr>
              <w:pStyle w:val="af2"/>
              <w:ind w:firstLine="420"/>
              <w:rPr>
                <w:rFonts w:ascii="宋体" w:hAnsi="宋体"/>
                <w:sz w:val="21"/>
                <w:szCs w:val="21"/>
              </w:rPr>
            </w:pPr>
            <w:r>
              <w:rPr>
                <w:rFonts w:ascii="宋体" w:hAnsi="宋体" w:hint="eastAsia"/>
                <w:sz w:val="21"/>
                <w:szCs w:val="21"/>
              </w:rPr>
              <w:t>《企业会计综合实训》是会计和财务管理专业的综合实践课程。根据</w:t>
            </w:r>
            <w:proofErr w:type="gramStart"/>
            <w:r>
              <w:rPr>
                <w:rFonts w:ascii="宋体" w:hAnsi="宋体" w:hint="eastAsia"/>
                <w:sz w:val="21"/>
                <w:szCs w:val="21"/>
              </w:rPr>
              <w:t>不</w:t>
            </w:r>
            <w:proofErr w:type="gramEnd"/>
            <w:r>
              <w:rPr>
                <w:rFonts w:ascii="宋体" w:hAnsi="宋体" w:hint="eastAsia"/>
                <w:sz w:val="21"/>
                <w:szCs w:val="21"/>
              </w:rPr>
              <w:t>同年级，不同层级学生，分为初级、中级、高级课程，涵盖了手工，信息化和管理会计训练内容。教学模式的设计以企业财务管理</w:t>
            </w:r>
            <w:r>
              <w:rPr>
                <w:rFonts w:ascii="宋体" w:hAnsi="宋体" w:hint="eastAsia"/>
                <w:sz w:val="21"/>
                <w:szCs w:val="21"/>
              </w:rPr>
              <w:lastRenderedPageBreak/>
              <w:t>工作为业务背景，以学生为主体，实施以</w:t>
            </w:r>
            <w:proofErr w:type="gramStart"/>
            <w:r>
              <w:rPr>
                <w:rFonts w:ascii="宋体" w:hAnsi="宋体" w:hint="eastAsia"/>
                <w:sz w:val="21"/>
                <w:szCs w:val="21"/>
              </w:rPr>
              <w:t>“</w:t>
            </w:r>
            <w:proofErr w:type="gramEnd"/>
            <w:r>
              <w:rPr>
                <w:rFonts w:ascii="宋体" w:hAnsi="宋体" w:hint="eastAsia"/>
                <w:sz w:val="21"/>
                <w:szCs w:val="21"/>
              </w:rPr>
              <w:t>教、学，做一体化“和”项目导向、任务驱动“的教学模式。引用情景模拟教学法、主题教学法、案例教学法、团队互助教学法、探究式教学法多种教学方法。以企业视角的任务设计练就实战化岗位技能。通过真实场景训练真实本事。支持辅助教学，支持自助学习。具备全新自动甄别评价技术，实训效果能够量化评价分析，使得教学更加直观，达到易教乐学目的。</w:t>
            </w:r>
          </w:p>
        </w:tc>
      </w:tr>
      <w:tr w:rsidR="00EB3CAC" w14:paraId="1CF795D6"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3B5E0F" w14:textId="77777777" w:rsidR="00EB3CAC" w:rsidRDefault="00000000">
            <w:pPr>
              <w:jc w:val="center"/>
              <w:rPr>
                <w:rFonts w:ascii="宋体" w:hAnsi="宋体"/>
                <w:b/>
                <w:szCs w:val="21"/>
              </w:rPr>
            </w:pPr>
            <w:r>
              <w:rPr>
                <w:rFonts w:ascii="宋体" w:hAnsi="宋体"/>
                <w:b/>
                <w:szCs w:val="21"/>
              </w:rPr>
              <w:lastRenderedPageBreak/>
              <w:t>13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17941375"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eastAsia="zh-Hans" w:bidi="ar"/>
              </w:rPr>
              <w:t>智慧化税费申报与管理</w:t>
            </w:r>
            <w:r>
              <w:rPr>
                <w:rFonts w:ascii="宋体" w:hAnsi="宋体" w:hint="eastAsia"/>
                <w:szCs w:val="21"/>
              </w:rPr>
              <w:t>》</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26BB3737" w14:textId="77777777" w:rsidR="00EB3CAC" w:rsidRDefault="00000000">
            <w:pPr>
              <w:pStyle w:val="af2"/>
              <w:ind w:firstLine="420"/>
              <w:rPr>
                <w:rFonts w:ascii="宋体" w:hAnsi="宋体"/>
                <w:sz w:val="21"/>
                <w:szCs w:val="21"/>
              </w:rPr>
            </w:pPr>
            <w:r>
              <w:rPr>
                <w:rFonts w:ascii="宋体" w:hAnsi="宋体" w:hint="eastAsia"/>
                <w:sz w:val="21"/>
                <w:szCs w:val="21"/>
                <w:lang w:eastAsia="zh-Hans"/>
              </w:rPr>
              <w:t>本</w:t>
            </w:r>
            <w:r>
              <w:rPr>
                <w:rFonts w:ascii="宋体" w:hAnsi="宋体" w:hint="eastAsia"/>
                <w:sz w:val="21"/>
                <w:szCs w:val="21"/>
              </w:rPr>
              <w:t>课程结合具体案例讲解增值税、消费税、企业所得税、房产税、印花税等常见税种的税收基本规定、税款的计算与纳税申报表的填报方法</w:t>
            </w:r>
            <w:r>
              <w:rPr>
                <w:rFonts w:ascii="宋体" w:hAnsi="宋体"/>
                <w:sz w:val="21"/>
                <w:szCs w:val="21"/>
              </w:rPr>
              <w:t>，以使学习者结合各个税种的应用场景认识计算税款的原始单据、明确计算税款的法律依据，完成税款的计算和纳税申报表的填报。系统学习该门课程，不仅能熟悉税收法规还将深刻理解税收法规在实际工作中是如何应用的。</w:t>
            </w:r>
          </w:p>
          <w:p w14:paraId="7741FCF0"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本课程以问题为导向，案例为载体，将税款的计算和申报与具体的应用场景相结合，在深刻理解税收法规同时学会应用，实现了理实一体化。</w:t>
            </w:r>
          </w:p>
          <w:p w14:paraId="399179BA" w14:textId="77777777" w:rsidR="00EB3CAC" w:rsidRDefault="00000000">
            <w:pPr>
              <w:pStyle w:val="af2"/>
              <w:ind w:firstLine="420"/>
              <w:rPr>
                <w:rFonts w:ascii="宋体" w:hAnsi="宋体"/>
                <w:sz w:val="21"/>
                <w:szCs w:val="21"/>
                <w:lang w:eastAsia="zh-Hans"/>
              </w:rPr>
            </w:pPr>
            <w:r>
              <w:rPr>
                <w:rFonts w:ascii="宋体" w:hAnsi="宋体" w:hint="eastAsia"/>
                <w:sz w:val="21"/>
                <w:szCs w:val="21"/>
                <w:lang w:eastAsia="zh-Hans"/>
              </w:rPr>
              <w:t>本课程具有知识模块化，模块系统化的特点。课程按照工作流程将税费的计算与申报分解为工作任务、基本的知识点、技能点和素质点，学习者可以充分利用和安排时间，掌握纳税与申报各个流程模块，最终形成系统化的税收知识。</w:t>
            </w:r>
          </w:p>
        </w:tc>
      </w:tr>
      <w:tr w:rsidR="00EB3CAC" w14:paraId="49420064"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3BEE3C" w14:textId="77777777" w:rsidR="00EB3CAC" w:rsidRDefault="00000000">
            <w:pPr>
              <w:jc w:val="center"/>
              <w:rPr>
                <w:rFonts w:ascii="宋体" w:hAnsi="宋体"/>
                <w:b/>
                <w:szCs w:val="21"/>
              </w:rPr>
            </w:pPr>
            <w:r>
              <w:rPr>
                <w:rFonts w:ascii="宋体" w:hAnsi="宋体"/>
                <w:b/>
                <w:szCs w:val="21"/>
              </w:rPr>
              <w:t>14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32F562D"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bidi="ar"/>
              </w:rPr>
              <w:t>EXCEL在会计中的应用</w:t>
            </w:r>
            <w:r>
              <w:rPr>
                <w:rFonts w:ascii="宋体" w:hAnsi="宋体" w:hint="eastAsia"/>
                <w:szCs w:val="21"/>
              </w:rPr>
              <w:t>》</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5A09E924" w14:textId="77777777" w:rsidR="00EB3CAC" w:rsidRDefault="00000000">
            <w:pPr>
              <w:pStyle w:val="af2"/>
              <w:ind w:firstLine="420"/>
              <w:rPr>
                <w:rFonts w:ascii="宋体" w:hAnsi="宋体"/>
                <w:sz w:val="21"/>
                <w:szCs w:val="21"/>
              </w:rPr>
            </w:pPr>
            <w:r>
              <w:rPr>
                <w:rFonts w:ascii="宋体" w:hAnsi="宋体" w:hint="eastAsia"/>
                <w:sz w:val="21"/>
                <w:szCs w:val="21"/>
              </w:rPr>
              <w:t xml:space="preserve">《EXCEL在会计中的应用》是会计学科体系的重要组成部分，也是经济学类和工商管理类的重要课程之一。它的专业性、实践性较强，主要包括Excel在会计、财务预算、筹资决策、财务分析等领域应用。作为高职院校经济学类专业开设的一门专业课程。设置本课程的目的在于培养学生有关Excel方面的基本技能，培养学生应用Excel分析问题和解决问题的实际能力，能够在财务、会计、金融、证券等行业进行数据处理分析。 </w:t>
            </w:r>
          </w:p>
        </w:tc>
      </w:tr>
      <w:tr w:rsidR="00EB3CAC" w14:paraId="43729EC6"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15CEE7" w14:textId="77777777" w:rsidR="00EB3CAC" w:rsidRDefault="00000000">
            <w:pPr>
              <w:jc w:val="center"/>
              <w:rPr>
                <w:rFonts w:ascii="宋体" w:hAnsi="宋体"/>
                <w:b/>
                <w:szCs w:val="21"/>
              </w:rPr>
            </w:pPr>
            <w:r>
              <w:rPr>
                <w:rFonts w:ascii="宋体" w:hAnsi="宋体"/>
                <w:b/>
                <w:szCs w:val="21"/>
              </w:rPr>
              <w:t>15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3AF2DD6" w14:textId="77777777" w:rsidR="00EB3CAC" w:rsidRDefault="00000000">
            <w:pPr>
              <w:jc w:val="center"/>
              <w:rPr>
                <w:rFonts w:ascii="宋体" w:hAnsi="宋体"/>
                <w:szCs w:val="21"/>
              </w:rPr>
            </w:pPr>
            <w:r>
              <w:rPr>
                <w:rFonts w:ascii="宋体" w:hAnsi="宋体" w:hint="eastAsia"/>
                <w:szCs w:val="21"/>
              </w:rPr>
              <w:t>《</w:t>
            </w:r>
            <w:r>
              <w:rPr>
                <w:rFonts w:ascii="宋体" w:eastAsia="宋体" w:hAnsi="宋体" w:cs="宋体" w:hint="eastAsia"/>
                <w:color w:val="000000"/>
                <w:kern w:val="0"/>
                <w:szCs w:val="21"/>
                <w:lang w:bidi="ar"/>
              </w:rPr>
              <w:t>财务</w:t>
            </w:r>
            <w:r>
              <w:rPr>
                <w:rFonts w:ascii="宋体" w:eastAsia="宋体" w:hAnsi="宋体" w:cs="宋体" w:hint="eastAsia"/>
                <w:color w:val="000000"/>
                <w:kern w:val="0"/>
                <w:szCs w:val="21"/>
                <w:lang w:eastAsia="zh-Hans" w:bidi="ar"/>
              </w:rPr>
              <w:t>大数据</w:t>
            </w:r>
            <w:r>
              <w:rPr>
                <w:rFonts w:ascii="宋体" w:eastAsia="宋体" w:hAnsi="宋体" w:cs="宋体" w:hint="eastAsia"/>
                <w:color w:val="000000"/>
                <w:kern w:val="0"/>
                <w:szCs w:val="21"/>
                <w:lang w:bidi="ar"/>
              </w:rPr>
              <w:t>分析</w:t>
            </w:r>
            <w:r>
              <w:rPr>
                <w:rFonts w:ascii="宋体" w:hAnsi="宋体" w:hint="eastAsia"/>
                <w:szCs w:val="21"/>
              </w:rPr>
              <w:t>》</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027E543F" w14:textId="77777777" w:rsidR="00EB3CAC" w:rsidRDefault="00000000">
            <w:pPr>
              <w:pStyle w:val="af2"/>
              <w:ind w:firstLine="420"/>
              <w:rPr>
                <w:rFonts w:ascii="宋体" w:hAnsi="宋体"/>
                <w:sz w:val="21"/>
                <w:szCs w:val="21"/>
              </w:rPr>
            </w:pPr>
            <w:r>
              <w:rPr>
                <w:rFonts w:ascii="宋体" w:hAnsi="宋体" w:hint="eastAsia"/>
                <w:sz w:val="21"/>
                <w:szCs w:val="21"/>
              </w:rPr>
              <w:t>随着互联网的发展，大数据思想与技术已经逐渐渗入到我们生活工作的方方面面。本课程从大数据分析的原理、技术和应用的角度，围绕着大数据分析的基础知识、大数据分析平台的核心原理、大数据分析的关键技术、大数据分析的应用四个方面进行讲述，使学生能掌握大数据分析的基本原理和核心技术，同时熟悉大数据分析的原理和技术在商业、投资、保险和银行中的应用，并能搭建大数据分析平台分析大规模数据集。该课程对于初步了解大数据的思想，掌握基本的大数据技术，都有一定的帮助。</w:t>
            </w:r>
          </w:p>
        </w:tc>
      </w:tr>
      <w:tr w:rsidR="00EB3CAC" w14:paraId="32D27AD4"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F41DA04" w14:textId="77777777" w:rsidR="00EB3CAC" w:rsidRDefault="00000000">
            <w:pPr>
              <w:jc w:val="center"/>
              <w:rPr>
                <w:rFonts w:ascii="宋体" w:hAnsi="宋体"/>
                <w:b/>
                <w:szCs w:val="21"/>
              </w:rPr>
            </w:pPr>
            <w:r>
              <w:rPr>
                <w:rFonts w:ascii="宋体" w:hAnsi="宋体"/>
                <w:b/>
                <w:szCs w:val="21"/>
              </w:rPr>
              <w:t>16</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C558BE4" w14:textId="77777777" w:rsidR="00EB3CAC" w:rsidRDefault="00000000">
            <w:pPr>
              <w:jc w:val="center"/>
              <w:rPr>
                <w:rFonts w:ascii="宋体" w:hAnsi="宋体"/>
                <w:szCs w:val="21"/>
              </w:rPr>
            </w:pPr>
            <w:r>
              <w:rPr>
                <w:rFonts w:ascii="宋体" w:eastAsia="宋体" w:hAnsi="宋体" w:cs="宋体" w:hint="eastAsia"/>
                <w:color w:val="000000"/>
                <w:kern w:val="0"/>
                <w:szCs w:val="21"/>
                <w:lang w:bidi="ar"/>
              </w:rPr>
              <w:t>《企业内部控制》</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38E48BC3" w14:textId="77777777" w:rsidR="00EB3CAC" w:rsidRDefault="00000000">
            <w:pPr>
              <w:pStyle w:val="af2"/>
              <w:ind w:firstLine="420"/>
              <w:rPr>
                <w:rFonts w:ascii="宋体" w:hAnsi="宋体"/>
                <w:sz w:val="21"/>
                <w:szCs w:val="21"/>
              </w:rPr>
            </w:pPr>
            <w:r>
              <w:rPr>
                <w:rFonts w:ascii="宋体" w:hAnsi="宋体" w:hint="eastAsia"/>
                <w:sz w:val="21"/>
                <w:szCs w:val="21"/>
                <w:lang w:eastAsia="zh-Hans"/>
              </w:rPr>
              <w:t>本</w:t>
            </w:r>
            <w:r>
              <w:rPr>
                <w:rFonts w:ascii="宋体" w:hAnsi="宋体" w:hint="eastAsia"/>
                <w:sz w:val="21"/>
                <w:szCs w:val="21"/>
              </w:rPr>
              <w:t>课程以企业内部控制规范指引为依据，一方面侧重企业内部控制整体框架，另一方面关注企业</w:t>
            </w:r>
            <w:r>
              <w:rPr>
                <w:rFonts w:ascii="宋体" w:hAnsi="宋体" w:hint="eastAsia"/>
                <w:sz w:val="21"/>
                <w:szCs w:val="21"/>
              </w:rPr>
              <w:lastRenderedPageBreak/>
              <w:t>内部控制制度设计。以案例导入，联系审计理论</w:t>
            </w:r>
            <w:r>
              <w:rPr>
                <w:rFonts w:ascii="宋体" w:hAnsi="宋体"/>
                <w:sz w:val="21"/>
                <w:szCs w:val="21"/>
              </w:rPr>
              <w:t>，</w:t>
            </w:r>
            <w:r>
              <w:rPr>
                <w:rFonts w:ascii="宋体" w:hAnsi="宋体" w:hint="eastAsia"/>
                <w:sz w:val="21"/>
                <w:szCs w:val="21"/>
              </w:rPr>
              <w:t>学生能够对审计工作有一个比较全面的了解，掌握审计工作必须具备的基本知识和实操技能，并在积累审计技能的同时培养学生的审计思维方式，从而为学生进行职业规划，尽快上手审计工作提供有效帮助。</w:t>
            </w:r>
          </w:p>
        </w:tc>
      </w:tr>
      <w:tr w:rsidR="00EB3CAC" w14:paraId="7DB6E49F"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BED954" w14:textId="77777777" w:rsidR="00EB3CAC" w:rsidRDefault="00000000">
            <w:pPr>
              <w:jc w:val="center"/>
              <w:rPr>
                <w:rFonts w:ascii="宋体" w:hAnsi="宋体"/>
                <w:b/>
                <w:szCs w:val="21"/>
              </w:rPr>
            </w:pPr>
            <w:r>
              <w:rPr>
                <w:rFonts w:ascii="宋体" w:hAnsi="宋体"/>
                <w:b/>
                <w:szCs w:val="21"/>
              </w:rPr>
              <w:lastRenderedPageBreak/>
              <w:t>17</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67A43BD6" w14:textId="77777777" w:rsidR="00EB3CAC" w:rsidRDefault="00000000">
            <w:pPr>
              <w:jc w:val="center"/>
              <w:rPr>
                <w:rFonts w:ascii="宋体" w:hAnsi="宋体"/>
                <w:szCs w:val="21"/>
                <w:lang w:eastAsia="zh-Hans"/>
              </w:rPr>
            </w:pPr>
            <w:r>
              <w:rPr>
                <w:rFonts w:ascii="宋体" w:hAnsi="宋体"/>
                <w:szCs w:val="21"/>
              </w:rPr>
              <w:t>《</w:t>
            </w:r>
            <w:r>
              <w:rPr>
                <w:rFonts w:ascii="宋体" w:hAnsi="宋体" w:hint="eastAsia"/>
                <w:szCs w:val="21"/>
                <w:lang w:eastAsia="zh-Hans"/>
              </w:rPr>
              <w:t>企业经营管理沙盘</w:t>
            </w:r>
            <w:r>
              <w:rPr>
                <w:rFonts w:ascii="宋体" w:hAnsi="宋体"/>
                <w:szCs w:val="21"/>
                <w:lang w:eastAsia="zh-Hans"/>
              </w:rPr>
              <w:t>》</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22987628" w14:textId="77777777" w:rsidR="00EB3CAC" w:rsidRDefault="00000000">
            <w:pPr>
              <w:pStyle w:val="af2"/>
              <w:ind w:firstLine="420"/>
              <w:rPr>
                <w:rFonts w:ascii="宋体" w:hAnsi="宋体"/>
                <w:sz w:val="21"/>
                <w:szCs w:val="21"/>
              </w:rPr>
            </w:pPr>
            <w:r>
              <w:rPr>
                <w:rFonts w:ascii="宋体" w:hAnsi="宋体" w:hint="eastAsia"/>
                <w:sz w:val="21"/>
                <w:szCs w:val="21"/>
              </w:rPr>
              <w:t>本课程是经管类专业的</w:t>
            </w:r>
            <w:r>
              <w:rPr>
                <w:rFonts w:ascii="宋体" w:hAnsi="宋体" w:hint="eastAsia"/>
                <w:sz w:val="21"/>
                <w:szCs w:val="21"/>
                <w:lang w:eastAsia="zh-Hans"/>
              </w:rPr>
              <w:t>拓展</w:t>
            </w:r>
            <w:r>
              <w:rPr>
                <w:rFonts w:ascii="宋体" w:hAnsi="宋体" w:hint="eastAsia"/>
                <w:sz w:val="21"/>
                <w:szCs w:val="21"/>
              </w:rPr>
              <w:t>课，采用生动活泼的动画视频，配以丰富实用的案例与实操贴士，借助游戏式的实验平台，适合于</w:t>
            </w:r>
            <w:r>
              <w:rPr>
                <w:rFonts w:ascii="宋体" w:hAnsi="宋体" w:hint="eastAsia"/>
                <w:sz w:val="21"/>
                <w:szCs w:val="21"/>
                <w:lang w:eastAsia="zh-Hans"/>
              </w:rPr>
              <w:t>多种专业</w:t>
            </w:r>
            <w:r>
              <w:rPr>
                <w:rFonts w:ascii="宋体" w:hAnsi="宋体" w:hint="eastAsia"/>
                <w:sz w:val="21"/>
                <w:szCs w:val="21"/>
              </w:rPr>
              <w:t>的学员，独自或组队，线上或线下，学习制造型企业的采购、生产、销售、财务、信息等相关知识，进行角色体验，模拟管理实操，应用预算工具，了解投资项目的内在逻辑与对比分析，体验商场经营的“跌宕起伏”。</w:t>
            </w:r>
          </w:p>
          <w:p w14:paraId="4DF9A835" w14:textId="77777777" w:rsidR="00EB3CAC" w:rsidRDefault="00000000">
            <w:pPr>
              <w:pStyle w:val="af2"/>
              <w:ind w:firstLine="420"/>
              <w:rPr>
                <w:rFonts w:ascii="宋体" w:hAnsi="宋体"/>
                <w:sz w:val="21"/>
                <w:szCs w:val="21"/>
              </w:rPr>
            </w:pPr>
            <w:r>
              <w:rPr>
                <w:rFonts w:ascii="宋体" w:hAnsi="宋体" w:hint="eastAsia"/>
                <w:sz w:val="21"/>
                <w:szCs w:val="21"/>
              </w:rPr>
              <w:t>企业运营精于理论指导，更重于模拟演练，本课程希望借助软件平台，将学</w:t>
            </w:r>
            <w:r>
              <w:rPr>
                <w:rFonts w:ascii="宋体" w:hAnsi="宋体" w:hint="eastAsia"/>
                <w:sz w:val="21"/>
                <w:szCs w:val="21"/>
                <w:lang w:eastAsia="zh-Hans"/>
              </w:rPr>
              <w:t>生</w:t>
            </w:r>
            <w:r>
              <w:rPr>
                <w:rFonts w:ascii="宋体" w:hAnsi="宋体" w:hint="eastAsia"/>
                <w:sz w:val="21"/>
                <w:szCs w:val="21"/>
              </w:rPr>
              <w:t>学到的知识用类似玩耍游戏的方式，运用起来，比划起来，通过体验试错，将理论知识结合实务操作，形成自己的一套应用体系。</w:t>
            </w:r>
          </w:p>
        </w:tc>
      </w:tr>
      <w:tr w:rsidR="00EB3CAC" w14:paraId="30B29439"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C6DB320" w14:textId="77777777" w:rsidR="00EB3CAC" w:rsidRDefault="00000000">
            <w:pPr>
              <w:jc w:val="center"/>
              <w:rPr>
                <w:rFonts w:ascii="宋体" w:hAnsi="宋体"/>
                <w:b/>
                <w:szCs w:val="21"/>
              </w:rPr>
            </w:pPr>
            <w:bookmarkStart w:id="48" w:name="_Toc119054936"/>
            <w:r>
              <w:rPr>
                <w:rFonts w:ascii="宋体" w:hAnsi="宋体"/>
                <w:b/>
                <w:szCs w:val="21"/>
              </w:rPr>
              <w:t>18</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77DCD22" w14:textId="77777777" w:rsidR="00EB3CAC" w:rsidRDefault="00000000">
            <w:pPr>
              <w:jc w:val="center"/>
              <w:rPr>
                <w:rFonts w:ascii="宋体" w:hAnsi="宋体"/>
                <w:szCs w:val="21"/>
              </w:rPr>
            </w:pPr>
            <w:r>
              <w:rPr>
                <w:rFonts w:ascii="宋体" w:hAnsi="宋体" w:hint="eastAsia"/>
                <w:szCs w:val="21"/>
              </w:rPr>
              <w:t>《出纳业务操作》</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40336A97" w14:textId="77777777" w:rsidR="00EB3CAC" w:rsidRDefault="00000000">
            <w:pPr>
              <w:pStyle w:val="af2"/>
              <w:ind w:firstLine="420"/>
              <w:rPr>
                <w:rFonts w:ascii="宋体" w:hAnsi="宋体"/>
                <w:sz w:val="21"/>
                <w:szCs w:val="21"/>
              </w:rPr>
            </w:pPr>
            <w:r>
              <w:rPr>
                <w:rFonts w:ascii="宋体" w:hAnsi="宋体" w:hint="eastAsia"/>
                <w:sz w:val="21"/>
                <w:szCs w:val="21"/>
              </w:rPr>
              <w:t>本课程以会计行业企业的需求为起点，以学生职业能力培养和职业素质培养为主线，以工作过程为导向，对出纳岗位典型工作任务进行解析，培养学生的实际操作能力。课程分为出纳职业道德与岗位职责、出纳基本技能、现金业务操作、银行结算业务处理和出纳工作交接五大模块，围绕出纳工作任务，循序渐进，融合了企业出纳岗位对出纳专业知识、技能和职业道德素质的要求。</w:t>
            </w:r>
          </w:p>
          <w:p w14:paraId="0F8D0983" w14:textId="77777777" w:rsidR="00EB3CAC" w:rsidRDefault="00000000">
            <w:pPr>
              <w:pStyle w:val="af2"/>
              <w:ind w:firstLine="420"/>
              <w:rPr>
                <w:rFonts w:ascii="宋体" w:hAnsi="宋体"/>
                <w:sz w:val="21"/>
                <w:szCs w:val="21"/>
              </w:rPr>
            </w:pPr>
            <w:r>
              <w:rPr>
                <w:rFonts w:ascii="宋体" w:hAnsi="宋体" w:hint="eastAsia"/>
                <w:sz w:val="21"/>
                <w:szCs w:val="21"/>
              </w:rPr>
              <w:t>每个工作任务设，</w:t>
            </w:r>
            <w:proofErr w:type="gramStart"/>
            <w:r>
              <w:rPr>
                <w:rFonts w:ascii="宋体" w:hAnsi="宋体" w:hint="eastAsia"/>
                <w:sz w:val="21"/>
                <w:szCs w:val="21"/>
              </w:rPr>
              <w:t>计相应</w:t>
            </w:r>
            <w:proofErr w:type="gramEnd"/>
            <w:r>
              <w:rPr>
                <w:rFonts w:ascii="宋体" w:hAnsi="宋体" w:hint="eastAsia"/>
                <w:sz w:val="21"/>
                <w:szCs w:val="21"/>
              </w:rPr>
              <w:t>的学习情景，要求学生以工作任务为核心，把理论知识和技能操作结合起来，实现教学做一体化，培养学生的职业能力。</w:t>
            </w:r>
          </w:p>
        </w:tc>
      </w:tr>
    </w:tbl>
    <w:p w14:paraId="4DED19EF" w14:textId="77777777" w:rsidR="00EB3CAC" w:rsidRDefault="00EB3CAC">
      <w:pPr>
        <w:keepNext/>
        <w:keepLines/>
        <w:spacing w:line="440" w:lineRule="exact"/>
        <w:outlineLvl w:val="1"/>
        <w:rPr>
          <w:rFonts w:ascii="Times New Roman" w:eastAsia="宋体" w:hAnsi="Times New Roman" w:cs="Times New Roman"/>
          <w:b/>
          <w:sz w:val="32"/>
          <w:szCs w:val="24"/>
        </w:rPr>
      </w:pPr>
    </w:p>
    <w:p w14:paraId="1C08CDC1" w14:textId="77777777" w:rsidR="00EB3CAC" w:rsidRDefault="00000000">
      <w:pPr>
        <w:pStyle w:val="2"/>
        <w:spacing w:before="120" w:after="120" w:line="360" w:lineRule="auto"/>
        <w:rPr>
          <w:rFonts w:ascii="宋体" w:eastAsia="宋体" w:hAnsi="宋体" w:cs="宋体"/>
          <w:color w:val="000000" w:themeColor="text1"/>
        </w:rPr>
      </w:pPr>
      <w:bookmarkStart w:id="49" w:name="_Toc9555"/>
      <w:r>
        <w:rPr>
          <w:rFonts w:ascii="宋体" w:eastAsia="宋体" w:hAnsi="宋体" w:cs="宋体"/>
          <w:color w:val="000000" w:themeColor="text1"/>
        </w:rPr>
        <w:t>（</w:t>
      </w:r>
      <w:r>
        <w:rPr>
          <w:rFonts w:ascii="宋体" w:eastAsia="宋体" w:hAnsi="宋体" w:cs="宋体" w:hint="eastAsia"/>
          <w:color w:val="000000" w:themeColor="text1"/>
          <w:lang w:eastAsia="zh-Hans"/>
        </w:rPr>
        <w:t>三</w:t>
      </w:r>
      <w:r>
        <w:rPr>
          <w:rFonts w:ascii="宋体" w:eastAsia="宋体" w:hAnsi="宋体" w:cs="宋体"/>
          <w:color w:val="000000" w:themeColor="text1"/>
          <w:lang w:eastAsia="zh-Hans"/>
        </w:rPr>
        <w:t>）</w:t>
      </w:r>
      <w:r>
        <w:rPr>
          <w:rFonts w:ascii="宋体" w:eastAsia="宋体" w:hAnsi="宋体" w:cs="宋体" w:hint="eastAsia"/>
          <w:color w:val="000000" w:themeColor="text1"/>
        </w:rPr>
        <w:t>课程体系框架图</w:t>
      </w:r>
      <w:bookmarkEnd w:id="48"/>
      <w:bookmarkEnd w:id="49"/>
    </w:p>
    <w:tbl>
      <w:tblPr>
        <w:tblW w:w="4998" w:type="pct"/>
        <w:tblLook w:val="04A0" w:firstRow="1" w:lastRow="0" w:firstColumn="1" w:lastColumn="0" w:noHBand="0" w:noVBand="1"/>
      </w:tblPr>
      <w:tblGrid>
        <w:gridCol w:w="871"/>
        <w:gridCol w:w="1668"/>
        <w:gridCol w:w="1929"/>
        <w:gridCol w:w="2115"/>
        <w:gridCol w:w="1710"/>
      </w:tblGrid>
      <w:tr w:rsidR="00EB3CAC" w14:paraId="72F6FCE2" w14:textId="77777777">
        <w:trPr>
          <w:trHeight w:val="624"/>
        </w:trPr>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A161E"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课程性质</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F4ECC"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第一学期</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EB00B"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第二学期</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457DC"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第三学期</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B5FCC"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第四学期</w:t>
            </w:r>
          </w:p>
        </w:tc>
      </w:tr>
      <w:tr w:rsidR="00EB3CAC" w14:paraId="3D686AB5" w14:textId="77777777">
        <w:trPr>
          <w:trHeight w:val="342"/>
        </w:trPr>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5059E6"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公共基础课</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58055"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思想道德与法治</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0410"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毛泽东思想和中国特色社会主义理论体系概论</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DA2B8"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形势与政策</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83C9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形势与政策</w:t>
            </w:r>
          </w:p>
        </w:tc>
      </w:tr>
      <w:tr w:rsidR="00EB3CAC" w14:paraId="3109CA4B"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26809"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E09A5"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形势与政策</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4D9C2"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形势与政策</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2A0A5"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习近平新时代中国特色社会主义思想概论</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9CA7B"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劳动教育</w:t>
            </w:r>
          </w:p>
        </w:tc>
      </w:tr>
      <w:tr w:rsidR="00EB3CAC" w14:paraId="40FA7D9E"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7197"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C9F98"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体育</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38016"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心理健康及健康教育</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574D4"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生态文明教育</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FC2A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中华优秀传统文化及职业素养</w:t>
            </w:r>
          </w:p>
        </w:tc>
      </w:tr>
      <w:tr w:rsidR="00EB3CAC" w14:paraId="007DB79B"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1FC26"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33146"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军事理论</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5FA63"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体育</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36508"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劳动教育</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7BF2B"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大学生国家安全教育</w:t>
            </w:r>
          </w:p>
        </w:tc>
      </w:tr>
      <w:tr w:rsidR="00EB3CAC" w14:paraId="283F140B"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966C2"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81C30"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劳动教育</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E184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劳动教育</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5660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大学生国家安全教育</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71FE2" w14:textId="77777777" w:rsidR="00EB3CAC" w:rsidRDefault="00EB3CAC">
            <w:pPr>
              <w:jc w:val="center"/>
              <w:rPr>
                <w:rFonts w:ascii="宋体" w:eastAsia="宋体" w:hAnsi="宋体" w:cs="宋体"/>
                <w:b/>
                <w:bCs/>
                <w:color w:val="000000"/>
                <w:sz w:val="22"/>
              </w:rPr>
            </w:pPr>
          </w:p>
        </w:tc>
      </w:tr>
      <w:tr w:rsidR="00EB3CAC" w14:paraId="52065369"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0B60D"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4D236"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大学语文1</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13204"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贵州省情</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89978"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美育课程</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47E83" w14:textId="77777777" w:rsidR="00EB3CAC" w:rsidRDefault="00EB3CAC">
            <w:pPr>
              <w:jc w:val="center"/>
              <w:rPr>
                <w:rFonts w:ascii="宋体" w:eastAsia="宋体" w:hAnsi="宋体" w:cs="宋体"/>
                <w:b/>
                <w:bCs/>
                <w:color w:val="000000"/>
                <w:sz w:val="22"/>
              </w:rPr>
            </w:pPr>
          </w:p>
        </w:tc>
      </w:tr>
      <w:tr w:rsidR="00EB3CAC" w14:paraId="159933F8"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ACBAB"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47DF"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高等数学1</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60D4D"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大学英语2</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93445"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6E0C2" w14:textId="77777777" w:rsidR="00EB3CAC" w:rsidRDefault="00EB3CAC">
            <w:pPr>
              <w:jc w:val="center"/>
              <w:rPr>
                <w:rFonts w:ascii="宋体" w:eastAsia="宋体" w:hAnsi="宋体" w:cs="宋体"/>
                <w:b/>
                <w:bCs/>
                <w:color w:val="000000"/>
                <w:sz w:val="22"/>
              </w:rPr>
            </w:pPr>
          </w:p>
        </w:tc>
      </w:tr>
      <w:tr w:rsidR="00EB3CAC" w14:paraId="34D0C3D9"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B5B21"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3D70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大学英语1</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C2F49"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大学生职业规划与创业就业</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EC8FA"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10744" w14:textId="77777777" w:rsidR="00EB3CAC" w:rsidRDefault="00EB3CAC">
            <w:pPr>
              <w:jc w:val="center"/>
              <w:rPr>
                <w:rFonts w:ascii="宋体" w:eastAsia="宋体" w:hAnsi="宋体" w:cs="宋体"/>
                <w:b/>
                <w:bCs/>
                <w:color w:val="000000"/>
                <w:sz w:val="22"/>
              </w:rPr>
            </w:pPr>
          </w:p>
        </w:tc>
      </w:tr>
      <w:tr w:rsidR="00EB3CAC" w14:paraId="2B6D74EC"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63752"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51650"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大学生国家安全教育</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5C683"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大学生国家安全教育</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8C6C"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0D664" w14:textId="77777777" w:rsidR="00EB3CAC" w:rsidRDefault="00EB3CAC">
            <w:pPr>
              <w:jc w:val="center"/>
              <w:rPr>
                <w:rFonts w:ascii="宋体" w:eastAsia="宋体" w:hAnsi="宋体" w:cs="宋体"/>
                <w:b/>
                <w:bCs/>
                <w:color w:val="000000"/>
                <w:sz w:val="22"/>
              </w:rPr>
            </w:pPr>
          </w:p>
        </w:tc>
      </w:tr>
      <w:tr w:rsidR="00EB3CAC" w14:paraId="3373700A" w14:textId="77777777">
        <w:trPr>
          <w:trHeight w:val="342"/>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B5D39"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4253B"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信息技术</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513E4"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8C1F0"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4B8D4" w14:textId="77777777" w:rsidR="00EB3CAC" w:rsidRDefault="00EB3CAC">
            <w:pPr>
              <w:jc w:val="center"/>
              <w:rPr>
                <w:rFonts w:ascii="宋体" w:eastAsia="宋体" w:hAnsi="宋体" w:cs="宋体"/>
                <w:b/>
                <w:bCs/>
                <w:color w:val="000000"/>
                <w:sz w:val="22"/>
              </w:rPr>
            </w:pPr>
          </w:p>
        </w:tc>
      </w:tr>
      <w:tr w:rsidR="00EB3CAC" w14:paraId="5C00D20E" w14:textId="77777777">
        <w:trPr>
          <w:trHeight w:val="288"/>
        </w:trPr>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9E0400"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专业基础课</w:t>
            </w:r>
          </w:p>
        </w:tc>
        <w:tc>
          <w:tcPr>
            <w:tcW w:w="1005" w:type="pct"/>
            <w:tcBorders>
              <w:top w:val="nil"/>
              <w:left w:val="single" w:sz="4" w:space="0" w:color="000000"/>
              <w:bottom w:val="single" w:sz="4" w:space="0" w:color="000000"/>
              <w:right w:val="single" w:sz="4" w:space="0" w:color="000000"/>
            </w:tcBorders>
            <w:shd w:val="clear" w:color="auto" w:fill="auto"/>
            <w:vAlign w:val="center"/>
          </w:tcPr>
          <w:p w14:paraId="3F0C6212"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会计基础</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B1FEF"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4F409" w14:textId="77777777" w:rsidR="00EB3CAC" w:rsidRDefault="00EB3CAC">
            <w:pPr>
              <w:jc w:val="center"/>
              <w:rPr>
                <w:rFonts w:ascii="宋体" w:eastAsia="宋体" w:hAnsi="宋体" w:cs="宋体"/>
                <w:b/>
                <w:bCs/>
                <w:color w:val="000000"/>
                <w:sz w:val="22"/>
              </w:rPr>
            </w:pPr>
          </w:p>
        </w:tc>
        <w:tc>
          <w:tcPr>
            <w:tcW w:w="1030" w:type="pct"/>
            <w:tcBorders>
              <w:top w:val="nil"/>
              <w:left w:val="single" w:sz="4" w:space="0" w:color="000000"/>
              <w:bottom w:val="single" w:sz="4" w:space="0" w:color="000000"/>
              <w:right w:val="single" w:sz="4" w:space="0" w:color="000000"/>
            </w:tcBorders>
            <w:shd w:val="clear" w:color="auto" w:fill="auto"/>
            <w:vAlign w:val="center"/>
          </w:tcPr>
          <w:p w14:paraId="5332B970" w14:textId="77777777" w:rsidR="00EB3CAC" w:rsidRDefault="00EB3CAC">
            <w:pPr>
              <w:jc w:val="center"/>
              <w:rPr>
                <w:rFonts w:ascii="宋体" w:eastAsia="宋体" w:hAnsi="宋体" w:cs="宋体"/>
                <w:b/>
                <w:bCs/>
                <w:color w:val="000000"/>
                <w:sz w:val="22"/>
              </w:rPr>
            </w:pPr>
          </w:p>
        </w:tc>
      </w:tr>
      <w:tr w:rsidR="00EB3CAC" w14:paraId="105BF5D8" w14:textId="77777777">
        <w:trPr>
          <w:trHeight w:val="288"/>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75C9F"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90B1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经济学基础</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53B5"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A1A01"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44446" w14:textId="77777777" w:rsidR="00EB3CAC" w:rsidRDefault="00EB3CAC">
            <w:pPr>
              <w:jc w:val="center"/>
              <w:rPr>
                <w:rFonts w:ascii="宋体" w:eastAsia="宋体" w:hAnsi="宋体" w:cs="宋体"/>
                <w:b/>
                <w:bCs/>
                <w:color w:val="000000"/>
                <w:sz w:val="22"/>
              </w:rPr>
            </w:pPr>
          </w:p>
        </w:tc>
      </w:tr>
      <w:tr w:rsidR="00EB3CAC" w14:paraId="63A285CF" w14:textId="77777777">
        <w:trPr>
          <w:trHeight w:val="288"/>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30CBA"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C0A52"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管理学基础</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4C1F4" w14:textId="77777777" w:rsidR="00EB3CAC" w:rsidRDefault="00000000">
            <w:pPr>
              <w:jc w:val="center"/>
              <w:rPr>
                <w:rFonts w:ascii="宋体" w:eastAsia="宋体" w:hAnsi="宋体" w:cs="宋体"/>
                <w:b/>
                <w:bCs/>
                <w:color w:val="000000"/>
                <w:sz w:val="22"/>
              </w:rPr>
            </w:pPr>
            <w:r>
              <w:rPr>
                <w:rFonts w:ascii="宋体" w:eastAsia="宋体" w:hAnsi="宋体" w:cs="宋体" w:hint="eastAsia"/>
                <w:b/>
                <w:bCs/>
                <w:color w:val="000000"/>
                <w:kern w:val="0"/>
                <w:sz w:val="22"/>
                <w:lang w:bidi="ar"/>
              </w:rPr>
              <w:t>经济法基础</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1A980" w14:textId="77777777" w:rsidR="00EB3CAC" w:rsidRDefault="00EB3CAC">
            <w:pPr>
              <w:jc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050A4" w14:textId="77777777" w:rsidR="00EB3CAC" w:rsidRDefault="00EB3CAC">
            <w:pPr>
              <w:jc w:val="center"/>
              <w:rPr>
                <w:rFonts w:ascii="宋体" w:eastAsia="宋体" w:hAnsi="宋体" w:cs="宋体"/>
                <w:b/>
                <w:bCs/>
                <w:color w:val="000000"/>
                <w:sz w:val="22"/>
              </w:rPr>
            </w:pPr>
          </w:p>
        </w:tc>
      </w:tr>
      <w:tr w:rsidR="00EB3CAC" w14:paraId="23D60317" w14:textId="77777777">
        <w:trPr>
          <w:trHeight w:val="288"/>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4350E"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458A3" w14:textId="77777777" w:rsidR="00EB3CAC" w:rsidRDefault="00EB3CAC">
            <w:pPr>
              <w:jc w:val="center"/>
              <w:rPr>
                <w:rFonts w:ascii="宋体" w:eastAsia="宋体" w:hAnsi="宋体" w:cs="宋体"/>
                <w:b/>
                <w:bCs/>
                <w:color w:val="C6E0B4"/>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95D7A"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出纳业务操作</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3D954"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大数据技术应用基础</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3458" w14:textId="77777777" w:rsidR="00EB3CAC" w:rsidRDefault="00EB3CAC">
            <w:pPr>
              <w:jc w:val="center"/>
              <w:rPr>
                <w:rFonts w:ascii="宋体" w:eastAsia="宋体" w:hAnsi="宋体" w:cs="宋体"/>
                <w:b/>
                <w:bCs/>
                <w:color w:val="000000"/>
                <w:sz w:val="22"/>
              </w:rPr>
            </w:pPr>
          </w:p>
        </w:tc>
      </w:tr>
      <w:tr w:rsidR="00EB3CAC" w14:paraId="50E5E03B" w14:textId="77777777">
        <w:trPr>
          <w:trHeight w:val="288"/>
        </w:trPr>
        <w:tc>
          <w:tcPr>
            <w:tcW w:w="526" w:type="pct"/>
            <w:vMerge w:val="restart"/>
            <w:tcBorders>
              <w:top w:val="single" w:sz="4" w:space="0" w:color="000000"/>
              <w:left w:val="single" w:sz="4" w:space="0" w:color="000000"/>
              <w:right w:val="single" w:sz="4" w:space="0" w:color="000000"/>
            </w:tcBorders>
            <w:shd w:val="clear" w:color="auto" w:fill="auto"/>
            <w:vAlign w:val="center"/>
          </w:tcPr>
          <w:p w14:paraId="64414B37"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专业核心课</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F7039"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0FC1E"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企业财务会计</w:t>
            </w: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4FAB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会计信息系统应用</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23271" w14:textId="77777777" w:rsidR="00EB3CAC" w:rsidRDefault="00000000">
            <w:pPr>
              <w:jc w:val="center"/>
              <w:rPr>
                <w:rFonts w:ascii="宋体" w:eastAsia="宋体" w:hAnsi="宋体" w:cs="宋体"/>
                <w:b/>
                <w:bCs/>
                <w:color w:val="000000"/>
                <w:sz w:val="22"/>
              </w:rPr>
            </w:pPr>
            <w:r>
              <w:rPr>
                <w:rFonts w:ascii="宋体" w:eastAsia="宋体" w:hAnsi="宋体" w:cs="宋体" w:hint="eastAsia"/>
                <w:b/>
                <w:bCs/>
                <w:color w:val="000000"/>
                <w:kern w:val="0"/>
                <w:sz w:val="22"/>
                <w:lang w:bidi="ar"/>
              </w:rPr>
              <w:t>企业内部控制</w:t>
            </w:r>
          </w:p>
        </w:tc>
      </w:tr>
      <w:tr w:rsidR="00EB3CAC" w14:paraId="10E61A21" w14:textId="77777777">
        <w:trPr>
          <w:trHeight w:val="288"/>
        </w:trPr>
        <w:tc>
          <w:tcPr>
            <w:tcW w:w="526" w:type="pct"/>
            <w:vMerge/>
            <w:tcBorders>
              <w:left w:val="single" w:sz="4" w:space="0" w:color="000000"/>
              <w:right w:val="single" w:sz="4" w:space="0" w:color="000000"/>
            </w:tcBorders>
            <w:shd w:val="clear" w:color="auto" w:fill="auto"/>
            <w:vAlign w:val="center"/>
          </w:tcPr>
          <w:p w14:paraId="1DD826B4"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1971E"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F1791" w14:textId="77777777" w:rsidR="00EB3CAC" w:rsidRDefault="00EB3CAC">
            <w:pPr>
              <w:widowControl/>
              <w:jc w:val="center"/>
              <w:textAlignment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DBF5"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eastAsia="zh-Hans" w:bidi="ar"/>
              </w:rPr>
              <w:t>智能化</w:t>
            </w:r>
            <w:r>
              <w:rPr>
                <w:rFonts w:ascii="宋体" w:eastAsia="宋体" w:hAnsi="宋体" w:cs="宋体" w:hint="eastAsia"/>
                <w:b/>
                <w:bCs/>
                <w:color w:val="000000"/>
                <w:kern w:val="0"/>
                <w:sz w:val="22"/>
                <w:lang w:bidi="ar"/>
              </w:rPr>
              <w:t>成本核算与管理</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E2E61"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智慧化税费申报与管理</w:t>
            </w:r>
          </w:p>
        </w:tc>
      </w:tr>
      <w:tr w:rsidR="00EB3CAC" w14:paraId="79323D5C" w14:textId="77777777">
        <w:trPr>
          <w:trHeight w:val="288"/>
        </w:trPr>
        <w:tc>
          <w:tcPr>
            <w:tcW w:w="526" w:type="pct"/>
            <w:vMerge/>
            <w:tcBorders>
              <w:left w:val="single" w:sz="4" w:space="0" w:color="000000"/>
              <w:right w:val="single" w:sz="4" w:space="0" w:color="000000"/>
            </w:tcBorders>
            <w:shd w:val="clear" w:color="auto" w:fill="auto"/>
            <w:vAlign w:val="center"/>
          </w:tcPr>
          <w:p w14:paraId="66852420"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7CC0C"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BBBD5"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19B31" w14:textId="77777777" w:rsidR="00EB3CAC" w:rsidRDefault="00EB3CAC">
            <w:pPr>
              <w:widowControl/>
              <w:jc w:val="center"/>
              <w:textAlignment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B8537"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财务大数据分析</w:t>
            </w:r>
          </w:p>
        </w:tc>
      </w:tr>
      <w:tr w:rsidR="00EB3CAC" w14:paraId="764239E7" w14:textId="77777777">
        <w:trPr>
          <w:trHeight w:val="288"/>
        </w:trPr>
        <w:tc>
          <w:tcPr>
            <w:tcW w:w="526" w:type="pct"/>
            <w:vMerge/>
            <w:tcBorders>
              <w:left w:val="single" w:sz="4" w:space="0" w:color="000000"/>
              <w:bottom w:val="nil"/>
              <w:right w:val="single" w:sz="4" w:space="0" w:color="000000"/>
            </w:tcBorders>
            <w:shd w:val="clear" w:color="auto" w:fill="auto"/>
            <w:vAlign w:val="center"/>
          </w:tcPr>
          <w:p w14:paraId="1768DCF9"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1FB53"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361D6"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D41E8" w14:textId="77777777" w:rsidR="00EB3CAC" w:rsidRDefault="00EB3CAC">
            <w:pPr>
              <w:widowControl/>
              <w:jc w:val="center"/>
              <w:textAlignment w:val="center"/>
              <w:rPr>
                <w:rFonts w:ascii="宋体" w:eastAsia="宋体" w:hAnsi="宋体" w:cs="宋体"/>
                <w:b/>
                <w:bCs/>
                <w:color w:val="000000"/>
                <w:sz w:val="22"/>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64217" w14:textId="77777777" w:rsidR="00EB3CAC" w:rsidRDefault="00000000">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管理会计实务</w:t>
            </w:r>
          </w:p>
        </w:tc>
      </w:tr>
      <w:tr w:rsidR="00EB3CAC" w14:paraId="15452F88" w14:textId="77777777">
        <w:trPr>
          <w:trHeight w:val="288"/>
        </w:trPr>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4530B" w14:textId="77777777" w:rsidR="00EB3CAC"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专业拓展课</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2BE36"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80912"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096CA"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EXCEL在会计中的应用</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56D0C"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企业会计综合实训</w:t>
            </w:r>
          </w:p>
        </w:tc>
      </w:tr>
      <w:tr w:rsidR="00EB3CAC" w14:paraId="2304BF58" w14:textId="77777777">
        <w:trPr>
          <w:trHeight w:val="360"/>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D3842"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EE84"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2186D"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00748"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企业经营管理沙盘</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2E65" w14:textId="77777777" w:rsidR="00EB3CAC"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财务共享服务业务处理</w:t>
            </w:r>
          </w:p>
        </w:tc>
      </w:tr>
      <w:tr w:rsidR="00EB3CAC" w14:paraId="50A7D7C0" w14:textId="77777777">
        <w:trPr>
          <w:trHeight w:val="360"/>
        </w:trPr>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D671E" w14:textId="77777777" w:rsidR="00EB3CAC" w:rsidRDefault="00EB3CAC">
            <w:pPr>
              <w:jc w:val="center"/>
              <w:rPr>
                <w:rFonts w:ascii="宋体" w:eastAsia="宋体" w:hAnsi="宋体" w:cs="宋体"/>
                <w:b/>
                <w:bCs/>
                <w:color w:val="000000"/>
                <w:sz w:val="24"/>
                <w:szCs w:val="24"/>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99CB3" w14:textId="77777777" w:rsidR="00EB3CAC" w:rsidRDefault="00EB3CAC">
            <w:pPr>
              <w:jc w:val="center"/>
              <w:rPr>
                <w:rFonts w:ascii="宋体" w:eastAsia="宋体" w:hAnsi="宋体" w:cs="宋体"/>
                <w:b/>
                <w:bCs/>
                <w:color w:val="000000"/>
                <w:sz w:val="22"/>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D5EB6" w14:textId="77777777" w:rsidR="00EB3CAC" w:rsidRDefault="00EB3CAC">
            <w:pPr>
              <w:jc w:val="center"/>
              <w:rPr>
                <w:rFonts w:ascii="宋体" w:eastAsia="宋体" w:hAnsi="宋体" w:cs="宋体"/>
                <w:b/>
                <w:bCs/>
                <w:color w:val="000000"/>
                <w:sz w:val="22"/>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7443B" w14:textId="77777777" w:rsidR="00EB3CAC" w:rsidRDefault="00000000">
            <w:pPr>
              <w:jc w:val="center"/>
              <w:rPr>
                <w:rFonts w:ascii="宋体" w:eastAsia="宋体" w:hAnsi="宋体" w:cs="宋体"/>
                <w:b/>
                <w:bCs/>
                <w:color w:val="000000"/>
                <w:sz w:val="22"/>
              </w:rPr>
            </w:pPr>
            <w:r>
              <w:rPr>
                <w:rFonts w:ascii="宋体" w:eastAsia="宋体" w:hAnsi="宋体" w:cs="宋体" w:hint="eastAsia"/>
                <w:b/>
                <w:bCs/>
                <w:color w:val="000000"/>
                <w:kern w:val="0"/>
                <w:sz w:val="22"/>
                <w:lang w:bidi="ar"/>
              </w:rPr>
              <w:t>财务管理</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17CA7" w14:textId="77777777" w:rsidR="00EB3CAC" w:rsidRDefault="00EB3CAC">
            <w:pPr>
              <w:widowControl/>
              <w:jc w:val="center"/>
              <w:textAlignment w:val="center"/>
              <w:rPr>
                <w:rFonts w:ascii="宋体" w:eastAsia="宋体" w:hAnsi="宋体" w:cs="宋体"/>
                <w:b/>
                <w:bCs/>
                <w:color w:val="000000"/>
                <w:sz w:val="22"/>
              </w:rPr>
            </w:pPr>
          </w:p>
        </w:tc>
      </w:tr>
    </w:tbl>
    <w:p w14:paraId="520CCCB9" w14:textId="77777777" w:rsidR="00EB3CAC" w:rsidRDefault="00EB3CAC">
      <w:pPr>
        <w:spacing w:line="440" w:lineRule="exact"/>
        <w:jc w:val="center"/>
        <w:rPr>
          <w:rFonts w:ascii="宋体" w:eastAsia="宋体" w:hAnsi="宋体" w:cs="宋体"/>
          <w:b/>
          <w:sz w:val="24"/>
        </w:rPr>
      </w:pPr>
    </w:p>
    <w:p w14:paraId="5016A53B" w14:textId="77777777" w:rsidR="00EB3CAC" w:rsidRDefault="00000000">
      <w:pPr>
        <w:pStyle w:val="1"/>
        <w:spacing w:before="120" w:after="120" w:line="360" w:lineRule="auto"/>
        <w:rPr>
          <w:b w:val="0"/>
          <w:bCs/>
        </w:rPr>
      </w:pPr>
      <w:r>
        <w:rPr>
          <w:rFonts w:ascii="宋体" w:eastAsia="宋体" w:hAnsi="宋体" w:cs="宋体" w:hint="eastAsia"/>
          <w:sz w:val="24"/>
        </w:rPr>
        <w:t xml:space="preserve"> </w:t>
      </w:r>
      <w:bookmarkStart w:id="50" w:name="_Toc2129652548"/>
      <w:bookmarkStart w:id="51" w:name="_Toc17295"/>
      <w:r>
        <w:rPr>
          <w:rFonts w:hint="eastAsia"/>
          <w:b w:val="0"/>
          <w:bCs/>
        </w:rPr>
        <w:t>七、教学进程总体安排</w:t>
      </w:r>
      <w:bookmarkEnd w:id="50"/>
      <w:bookmarkEnd w:id="51"/>
    </w:p>
    <w:p w14:paraId="0FCDA1FA"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52" w:name="_Toc960429687"/>
      <w:bookmarkStart w:id="53" w:name="_Toc26884"/>
      <w:r>
        <w:rPr>
          <w:rFonts w:ascii="宋体" w:eastAsia="宋体" w:hAnsi="宋体" w:cs="宋体" w:hint="eastAsia"/>
          <w:color w:val="000000" w:themeColor="text1"/>
        </w:rPr>
        <w:t>（一）教学学时</w:t>
      </w:r>
      <w:r>
        <w:rPr>
          <w:rFonts w:ascii="宋体" w:eastAsia="宋体" w:hAnsi="宋体" w:cs="宋体" w:hint="eastAsia"/>
          <w:color w:val="000000" w:themeColor="text1"/>
          <w:lang w:eastAsia="zh-Hans"/>
        </w:rPr>
        <w:t>与</w:t>
      </w:r>
      <w:r>
        <w:rPr>
          <w:rFonts w:ascii="宋体" w:eastAsia="宋体" w:hAnsi="宋体" w:cs="宋体" w:hint="eastAsia"/>
          <w:color w:val="000000" w:themeColor="text1"/>
        </w:rPr>
        <w:t>学分</w:t>
      </w:r>
      <w:bookmarkEnd w:id="52"/>
      <w:r>
        <w:rPr>
          <w:rFonts w:ascii="宋体" w:eastAsia="宋体" w:hAnsi="宋体" w:cs="宋体" w:hint="eastAsia"/>
          <w:color w:val="000000" w:themeColor="text1"/>
        </w:rPr>
        <w:t>分配</w:t>
      </w:r>
      <w:bookmarkEnd w:id="53"/>
    </w:p>
    <w:tbl>
      <w:tblPr>
        <w:tblW w:w="4998" w:type="pct"/>
        <w:jc w:val="center"/>
        <w:tblLook w:val="04A0" w:firstRow="1" w:lastRow="0" w:firstColumn="1" w:lastColumn="0" w:noHBand="0" w:noVBand="1"/>
      </w:tblPr>
      <w:tblGrid>
        <w:gridCol w:w="1316"/>
        <w:gridCol w:w="1119"/>
        <w:gridCol w:w="1397"/>
        <w:gridCol w:w="1352"/>
        <w:gridCol w:w="1623"/>
        <w:gridCol w:w="1476"/>
      </w:tblGrid>
      <w:tr w:rsidR="00EB3CAC" w14:paraId="4678D628" w14:textId="77777777">
        <w:trPr>
          <w:trHeight w:val="405"/>
          <w:jc w:val="center"/>
        </w:trPr>
        <w:tc>
          <w:tcPr>
            <w:tcW w:w="1469" w:type="pct"/>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5ECBA99E"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课程</w:t>
            </w:r>
          </w:p>
        </w:tc>
        <w:tc>
          <w:tcPr>
            <w:tcW w:w="3530" w:type="pct"/>
            <w:gridSpan w:val="4"/>
            <w:tcBorders>
              <w:top w:val="single" w:sz="8" w:space="0" w:color="000000"/>
              <w:left w:val="nil"/>
              <w:bottom w:val="single" w:sz="8" w:space="0" w:color="000000"/>
              <w:right w:val="single" w:sz="8" w:space="0" w:color="000000"/>
            </w:tcBorders>
            <w:shd w:val="clear" w:color="auto" w:fill="auto"/>
            <w:vAlign w:val="center"/>
          </w:tcPr>
          <w:p w14:paraId="4636FC46"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学时/学分数分配及比例</w:t>
            </w:r>
          </w:p>
        </w:tc>
      </w:tr>
      <w:tr w:rsidR="00EB3CAC" w14:paraId="47A36388" w14:textId="77777777">
        <w:trPr>
          <w:trHeight w:val="405"/>
          <w:jc w:val="center"/>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C965F"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类型</w:t>
            </w:r>
          </w:p>
        </w:tc>
        <w:tc>
          <w:tcPr>
            <w:tcW w:w="2639" w:type="pct"/>
            <w:gridSpan w:val="3"/>
            <w:tcBorders>
              <w:top w:val="nil"/>
              <w:left w:val="single" w:sz="4" w:space="0" w:color="auto"/>
              <w:bottom w:val="single" w:sz="8" w:space="0" w:color="000000"/>
              <w:right w:val="single" w:sz="8" w:space="0" w:color="000000"/>
            </w:tcBorders>
            <w:shd w:val="clear" w:color="auto" w:fill="auto"/>
            <w:vAlign w:val="center"/>
          </w:tcPr>
          <w:p w14:paraId="71E18C2E"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学时</w:t>
            </w:r>
          </w:p>
        </w:tc>
        <w:tc>
          <w:tcPr>
            <w:tcW w:w="890" w:type="pct"/>
            <w:tcBorders>
              <w:top w:val="nil"/>
              <w:left w:val="nil"/>
              <w:bottom w:val="single" w:sz="8" w:space="0" w:color="000000"/>
              <w:right w:val="single" w:sz="8" w:space="0" w:color="000000"/>
            </w:tcBorders>
            <w:shd w:val="clear" w:color="auto" w:fill="auto"/>
            <w:vAlign w:val="center"/>
          </w:tcPr>
          <w:p w14:paraId="74CBC076"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学分</w:t>
            </w:r>
          </w:p>
        </w:tc>
      </w:tr>
      <w:tr w:rsidR="00EB3CAC" w14:paraId="3F4C2C20" w14:textId="77777777">
        <w:trPr>
          <w:trHeight w:val="405"/>
          <w:jc w:val="center"/>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E2B33"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性质</w:t>
            </w:r>
          </w:p>
        </w:tc>
        <w:tc>
          <w:tcPr>
            <w:tcW w:w="843" w:type="pct"/>
            <w:tcBorders>
              <w:top w:val="nil"/>
              <w:left w:val="single" w:sz="4" w:space="0" w:color="auto"/>
              <w:bottom w:val="single" w:sz="8" w:space="0" w:color="000000"/>
              <w:right w:val="single" w:sz="8" w:space="0" w:color="000000"/>
            </w:tcBorders>
            <w:shd w:val="clear" w:color="auto" w:fill="auto"/>
            <w:vAlign w:val="center"/>
          </w:tcPr>
          <w:p w14:paraId="203C38B8"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总学时</w:t>
            </w:r>
          </w:p>
        </w:tc>
        <w:tc>
          <w:tcPr>
            <w:tcW w:w="816" w:type="pct"/>
            <w:tcBorders>
              <w:top w:val="nil"/>
              <w:left w:val="nil"/>
              <w:bottom w:val="single" w:sz="8" w:space="0" w:color="000000"/>
              <w:right w:val="single" w:sz="8" w:space="0" w:color="000000"/>
            </w:tcBorders>
            <w:shd w:val="clear" w:color="auto" w:fill="auto"/>
            <w:vAlign w:val="center"/>
          </w:tcPr>
          <w:p w14:paraId="4158A19E"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理论</w:t>
            </w:r>
          </w:p>
        </w:tc>
        <w:tc>
          <w:tcPr>
            <w:tcW w:w="980" w:type="pct"/>
            <w:tcBorders>
              <w:top w:val="nil"/>
              <w:left w:val="nil"/>
              <w:bottom w:val="single" w:sz="8" w:space="0" w:color="000000"/>
              <w:right w:val="single" w:sz="8" w:space="0" w:color="000000"/>
            </w:tcBorders>
            <w:shd w:val="clear" w:color="auto" w:fill="auto"/>
            <w:vAlign w:val="center"/>
          </w:tcPr>
          <w:p w14:paraId="003CFBC6"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实践</w:t>
            </w:r>
          </w:p>
        </w:tc>
        <w:tc>
          <w:tcPr>
            <w:tcW w:w="890" w:type="pct"/>
            <w:tcBorders>
              <w:top w:val="nil"/>
              <w:left w:val="nil"/>
              <w:bottom w:val="single" w:sz="8" w:space="0" w:color="000000"/>
              <w:right w:val="single" w:sz="8" w:space="0" w:color="000000"/>
            </w:tcBorders>
            <w:shd w:val="clear" w:color="auto" w:fill="auto"/>
            <w:vAlign w:val="center"/>
          </w:tcPr>
          <w:p w14:paraId="3E939872"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总学分</w:t>
            </w:r>
          </w:p>
        </w:tc>
      </w:tr>
      <w:tr w:rsidR="00EB3CAC" w14:paraId="76C9F2C4" w14:textId="77777777">
        <w:trPr>
          <w:trHeight w:val="405"/>
          <w:jc w:val="center"/>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5A043" w14:textId="77777777" w:rsidR="00EB3CAC" w:rsidRDefault="00000000">
            <w:pPr>
              <w:spacing w:line="440" w:lineRule="exact"/>
              <w:jc w:val="center"/>
              <w:rPr>
                <w:rFonts w:ascii="宋体" w:eastAsia="宋体" w:hAnsi="宋体" w:cs="宋体"/>
                <w:b/>
                <w:bCs/>
                <w:color w:val="000000"/>
                <w:szCs w:val="21"/>
                <w:lang w:eastAsia="zh-Hans"/>
              </w:rPr>
            </w:pPr>
            <w:r>
              <w:rPr>
                <w:rFonts w:ascii="宋体" w:eastAsia="宋体" w:hAnsi="宋体" w:cs="宋体" w:hint="eastAsia"/>
                <w:b/>
                <w:bCs/>
                <w:color w:val="000000"/>
                <w:szCs w:val="21"/>
                <w:lang w:eastAsia="zh-Hans"/>
              </w:rPr>
              <w:t>公共基础课</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22225F9" w14:textId="77777777" w:rsidR="00EB3CAC" w:rsidRDefault="00000000">
            <w:pPr>
              <w:widowControl/>
              <w:spacing w:line="440" w:lineRule="exact"/>
              <w:jc w:val="center"/>
              <w:textAlignment w:val="center"/>
              <w:rPr>
                <w:rFonts w:ascii="宋体" w:eastAsia="宋体" w:hAnsi="宋体" w:cs="宋体"/>
                <w:b/>
                <w:bCs/>
                <w:color w:val="000000"/>
                <w:kern w:val="0"/>
                <w:szCs w:val="21"/>
                <w:lang w:eastAsia="zh-Hans" w:bidi="ar"/>
              </w:rPr>
            </w:pPr>
            <w:r>
              <w:rPr>
                <w:rFonts w:ascii="宋体" w:eastAsia="宋体" w:hAnsi="宋体" w:cs="宋体" w:hint="eastAsia"/>
                <w:b/>
                <w:bCs/>
                <w:color w:val="000000"/>
                <w:szCs w:val="21"/>
              </w:rPr>
              <w:t>必修课</w:t>
            </w:r>
          </w:p>
        </w:tc>
        <w:tc>
          <w:tcPr>
            <w:tcW w:w="843" w:type="pct"/>
            <w:tcBorders>
              <w:top w:val="nil"/>
              <w:left w:val="single" w:sz="4" w:space="0" w:color="auto"/>
              <w:bottom w:val="single" w:sz="8" w:space="0" w:color="000000"/>
              <w:right w:val="single" w:sz="8" w:space="0" w:color="000000"/>
            </w:tcBorders>
            <w:shd w:val="clear" w:color="auto" w:fill="auto"/>
            <w:vAlign w:val="center"/>
          </w:tcPr>
          <w:p w14:paraId="03179010"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432</w:t>
            </w:r>
          </w:p>
        </w:tc>
        <w:tc>
          <w:tcPr>
            <w:tcW w:w="816" w:type="pct"/>
            <w:tcBorders>
              <w:top w:val="nil"/>
              <w:left w:val="nil"/>
              <w:bottom w:val="single" w:sz="8" w:space="0" w:color="000000"/>
              <w:right w:val="single" w:sz="8" w:space="0" w:color="000000"/>
            </w:tcBorders>
            <w:shd w:val="clear" w:color="auto" w:fill="auto"/>
            <w:vAlign w:val="center"/>
          </w:tcPr>
          <w:p w14:paraId="39FE57AE"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292</w:t>
            </w:r>
          </w:p>
        </w:tc>
        <w:tc>
          <w:tcPr>
            <w:tcW w:w="980" w:type="pct"/>
            <w:tcBorders>
              <w:top w:val="nil"/>
              <w:left w:val="nil"/>
              <w:bottom w:val="single" w:sz="8" w:space="0" w:color="000000"/>
              <w:right w:val="single" w:sz="8" w:space="0" w:color="000000"/>
            </w:tcBorders>
            <w:shd w:val="clear" w:color="auto" w:fill="auto"/>
            <w:vAlign w:val="center"/>
          </w:tcPr>
          <w:p w14:paraId="6D768BF2"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140</w:t>
            </w:r>
          </w:p>
        </w:tc>
        <w:tc>
          <w:tcPr>
            <w:tcW w:w="890" w:type="pct"/>
            <w:tcBorders>
              <w:top w:val="nil"/>
              <w:left w:val="nil"/>
              <w:bottom w:val="single" w:sz="8" w:space="0" w:color="000000"/>
              <w:right w:val="single" w:sz="8" w:space="0" w:color="000000"/>
            </w:tcBorders>
            <w:shd w:val="clear" w:color="auto" w:fill="auto"/>
            <w:vAlign w:val="center"/>
          </w:tcPr>
          <w:p w14:paraId="77E3BCAB"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color w:val="000000"/>
                <w:kern w:val="0"/>
                <w:szCs w:val="21"/>
                <w:lang w:bidi="ar"/>
              </w:rPr>
              <w:t>29</w:t>
            </w:r>
          </w:p>
        </w:tc>
      </w:tr>
      <w:tr w:rsidR="00EB3CAC" w14:paraId="57AD532A" w14:textId="77777777">
        <w:trPr>
          <w:trHeight w:val="540"/>
          <w:jc w:val="center"/>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7332C7" w14:textId="77777777" w:rsidR="00EB3CAC" w:rsidRDefault="00EB3CAC">
            <w:pPr>
              <w:spacing w:line="440" w:lineRule="exact"/>
              <w:jc w:val="center"/>
              <w:rPr>
                <w:rFonts w:ascii="宋体" w:eastAsia="宋体" w:hAnsi="宋体" w:cs="宋体"/>
                <w:b/>
                <w:bCs/>
                <w:color w:val="000000"/>
                <w:szCs w:val="21"/>
                <w:lang w:eastAsia="zh-Hans"/>
              </w:rPr>
            </w:pPr>
          </w:p>
        </w:tc>
        <w:tc>
          <w:tcPr>
            <w:tcW w:w="674" w:type="pct"/>
            <w:tcBorders>
              <w:top w:val="single" w:sz="4" w:space="0" w:color="auto"/>
              <w:left w:val="nil"/>
              <w:bottom w:val="single" w:sz="8" w:space="0" w:color="000000"/>
              <w:right w:val="single" w:sz="8" w:space="0" w:color="000000"/>
            </w:tcBorders>
            <w:shd w:val="clear" w:color="auto" w:fill="auto"/>
            <w:vAlign w:val="center"/>
          </w:tcPr>
          <w:p w14:paraId="2A6FD396" w14:textId="77777777" w:rsidR="00EB3CAC"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选修课</w:t>
            </w:r>
          </w:p>
        </w:tc>
        <w:tc>
          <w:tcPr>
            <w:tcW w:w="843" w:type="pct"/>
            <w:tcBorders>
              <w:top w:val="nil"/>
              <w:left w:val="nil"/>
              <w:bottom w:val="single" w:sz="8" w:space="0" w:color="000000"/>
              <w:right w:val="single" w:sz="8" w:space="0" w:color="000000"/>
            </w:tcBorders>
            <w:shd w:val="clear" w:color="auto" w:fill="auto"/>
            <w:vAlign w:val="center"/>
          </w:tcPr>
          <w:p w14:paraId="1F14EC6C"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352</w:t>
            </w:r>
          </w:p>
        </w:tc>
        <w:tc>
          <w:tcPr>
            <w:tcW w:w="816" w:type="pct"/>
            <w:tcBorders>
              <w:top w:val="nil"/>
              <w:left w:val="nil"/>
              <w:bottom w:val="single" w:sz="8" w:space="0" w:color="000000"/>
              <w:right w:val="single" w:sz="8" w:space="0" w:color="000000"/>
            </w:tcBorders>
            <w:shd w:val="clear" w:color="auto" w:fill="auto"/>
            <w:vAlign w:val="center"/>
          </w:tcPr>
          <w:p w14:paraId="00BEB74A"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312</w:t>
            </w:r>
          </w:p>
        </w:tc>
        <w:tc>
          <w:tcPr>
            <w:tcW w:w="980" w:type="pct"/>
            <w:tcBorders>
              <w:top w:val="nil"/>
              <w:left w:val="nil"/>
              <w:bottom w:val="single" w:sz="8" w:space="0" w:color="000000"/>
              <w:right w:val="single" w:sz="8" w:space="0" w:color="000000"/>
            </w:tcBorders>
            <w:shd w:val="clear" w:color="auto" w:fill="auto"/>
            <w:vAlign w:val="center"/>
          </w:tcPr>
          <w:p w14:paraId="2F8A535F"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40</w:t>
            </w:r>
          </w:p>
        </w:tc>
        <w:tc>
          <w:tcPr>
            <w:tcW w:w="890" w:type="pct"/>
            <w:tcBorders>
              <w:top w:val="nil"/>
              <w:left w:val="nil"/>
              <w:bottom w:val="single" w:sz="8" w:space="0" w:color="000000"/>
              <w:right w:val="single" w:sz="8" w:space="0" w:color="000000"/>
            </w:tcBorders>
            <w:shd w:val="clear" w:color="auto" w:fill="auto"/>
            <w:vAlign w:val="center"/>
          </w:tcPr>
          <w:p w14:paraId="68AD33E9"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color w:val="000000"/>
                <w:kern w:val="0"/>
                <w:szCs w:val="21"/>
                <w:lang w:bidi="ar"/>
              </w:rPr>
              <w:t>19</w:t>
            </w:r>
          </w:p>
        </w:tc>
      </w:tr>
      <w:tr w:rsidR="00EB3CAC" w14:paraId="6E1FFB8D" w14:textId="77777777">
        <w:trPr>
          <w:trHeight w:val="405"/>
          <w:jc w:val="center"/>
        </w:trPr>
        <w:tc>
          <w:tcPr>
            <w:tcW w:w="794" w:type="pct"/>
            <w:vMerge w:val="restart"/>
            <w:tcBorders>
              <w:top w:val="single" w:sz="4" w:space="0" w:color="auto"/>
              <w:left w:val="single" w:sz="8" w:space="0" w:color="000000"/>
              <w:bottom w:val="single" w:sz="4" w:space="0" w:color="auto"/>
              <w:right w:val="single" w:sz="8" w:space="0" w:color="000000"/>
            </w:tcBorders>
            <w:shd w:val="clear" w:color="auto" w:fill="auto"/>
            <w:vAlign w:val="center"/>
          </w:tcPr>
          <w:p w14:paraId="2F5C486D"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专业课</w:t>
            </w:r>
          </w:p>
        </w:tc>
        <w:tc>
          <w:tcPr>
            <w:tcW w:w="674" w:type="pct"/>
            <w:tcBorders>
              <w:top w:val="nil"/>
              <w:left w:val="nil"/>
              <w:bottom w:val="single" w:sz="8" w:space="0" w:color="000000"/>
              <w:right w:val="single" w:sz="8" w:space="0" w:color="000000"/>
            </w:tcBorders>
            <w:shd w:val="clear" w:color="auto" w:fill="auto"/>
            <w:vAlign w:val="center"/>
          </w:tcPr>
          <w:p w14:paraId="02535318"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必修课</w:t>
            </w:r>
          </w:p>
        </w:tc>
        <w:tc>
          <w:tcPr>
            <w:tcW w:w="1437" w:type="dxa"/>
            <w:tcBorders>
              <w:top w:val="nil"/>
              <w:left w:val="nil"/>
              <w:bottom w:val="single" w:sz="8" w:space="0" w:color="000000"/>
              <w:right w:val="single" w:sz="8" w:space="0" w:color="000000"/>
            </w:tcBorders>
            <w:shd w:val="clear" w:color="auto" w:fill="auto"/>
            <w:vAlign w:val="center"/>
          </w:tcPr>
          <w:p w14:paraId="51A77CDC"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1602</w:t>
            </w:r>
          </w:p>
        </w:tc>
        <w:tc>
          <w:tcPr>
            <w:tcW w:w="1391" w:type="dxa"/>
            <w:tcBorders>
              <w:top w:val="nil"/>
              <w:left w:val="nil"/>
              <w:bottom w:val="single" w:sz="8" w:space="0" w:color="000000"/>
              <w:right w:val="single" w:sz="8" w:space="0" w:color="000000"/>
            </w:tcBorders>
            <w:shd w:val="clear" w:color="auto" w:fill="auto"/>
            <w:vAlign w:val="center"/>
          </w:tcPr>
          <w:p w14:paraId="216DE628"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472</w:t>
            </w:r>
          </w:p>
        </w:tc>
        <w:tc>
          <w:tcPr>
            <w:tcW w:w="1670" w:type="dxa"/>
            <w:tcBorders>
              <w:top w:val="nil"/>
              <w:left w:val="nil"/>
              <w:bottom w:val="single" w:sz="8" w:space="0" w:color="000000"/>
              <w:right w:val="single" w:sz="8" w:space="0" w:color="000000"/>
            </w:tcBorders>
            <w:shd w:val="clear" w:color="auto" w:fill="auto"/>
            <w:vAlign w:val="center"/>
          </w:tcPr>
          <w:p w14:paraId="10235C09"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1130</w:t>
            </w:r>
          </w:p>
        </w:tc>
        <w:tc>
          <w:tcPr>
            <w:tcW w:w="1518" w:type="dxa"/>
            <w:tcBorders>
              <w:top w:val="nil"/>
              <w:left w:val="nil"/>
              <w:bottom w:val="single" w:sz="8" w:space="0" w:color="000000"/>
              <w:right w:val="single" w:sz="8" w:space="0" w:color="000000"/>
            </w:tcBorders>
            <w:shd w:val="clear" w:color="auto" w:fill="auto"/>
            <w:vAlign w:val="center"/>
          </w:tcPr>
          <w:p w14:paraId="378E6E08"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101.5</w:t>
            </w:r>
          </w:p>
        </w:tc>
      </w:tr>
      <w:tr w:rsidR="00EB3CAC" w14:paraId="131B6F2A" w14:textId="77777777">
        <w:trPr>
          <w:trHeight w:val="390"/>
          <w:jc w:val="center"/>
        </w:trPr>
        <w:tc>
          <w:tcPr>
            <w:tcW w:w="794" w:type="pct"/>
            <w:vMerge/>
            <w:tcBorders>
              <w:top w:val="single" w:sz="4" w:space="0" w:color="auto"/>
              <w:left w:val="single" w:sz="8" w:space="0" w:color="000000"/>
              <w:bottom w:val="single" w:sz="4" w:space="0" w:color="auto"/>
              <w:right w:val="single" w:sz="8" w:space="0" w:color="000000"/>
            </w:tcBorders>
            <w:shd w:val="clear" w:color="auto" w:fill="auto"/>
            <w:vAlign w:val="center"/>
          </w:tcPr>
          <w:p w14:paraId="5C023779" w14:textId="77777777" w:rsidR="00EB3CAC" w:rsidRDefault="00EB3CAC">
            <w:pPr>
              <w:spacing w:line="440" w:lineRule="exact"/>
              <w:ind w:firstLine="560"/>
              <w:jc w:val="center"/>
              <w:rPr>
                <w:rFonts w:ascii="宋体" w:eastAsia="宋体" w:hAnsi="宋体" w:cs="宋体"/>
                <w:b/>
                <w:bCs/>
                <w:color w:val="000000"/>
                <w:szCs w:val="21"/>
              </w:rPr>
            </w:pPr>
          </w:p>
        </w:tc>
        <w:tc>
          <w:tcPr>
            <w:tcW w:w="674" w:type="pct"/>
            <w:tcBorders>
              <w:top w:val="nil"/>
              <w:left w:val="nil"/>
              <w:bottom w:val="single" w:sz="8" w:space="0" w:color="000000"/>
              <w:right w:val="single" w:sz="8" w:space="0" w:color="000000"/>
            </w:tcBorders>
            <w:shd w:val="clear" w:color="auto" w:fill="auto"/>
            <w:vAlign w:val="center"/>
          </w:tcPr>
          <w:p w14:paraId="5C17027C" w14:textId="77777777" w:rsidR="00EB3CAC" w:rsidRDefault="0000000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选修课</w:t>
            </w:r>
          </w:p>
        </w:tc>
        <w:tc>
          <w:tcPr>
            <w:tcW w:w="1437" w:type="dxa"/>
            <w:tcBorders>
              <w:top w:val="nil"/>
              <w:left w:val="nil"/>
              <w:bottom w:val="single" w:sz="8" w:space="0" w:color="000000"/>
              <w:right w:val="single" w:sz="8" w:space="0" w:color="000000"/>
            </w:tcBorders>
            <w:shd w:val="clear" w:color="auto" w:fill="auto"/>
            <w:vAlign w:val="center"/>
          </w:tcPr>
          <w:p w14:paraId="79C72D9A"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398</w:t>
            </w:r>
          </w:p>
        </w:tc>
        <w:tc>
          <w:tcPr>
            <w:tcW w:w="1391" w:type="dxa"/>
            <w:tcBorders>
              <w:top w:val="nil"/>
              <w:left w:val="nil"/>
              <w:bottom w:val="single" w:sz="8" w:space="0" w:color="000000"/>
              <w:right w:val="single" w:sz="8" w:space="0" w:color="000000"/>
            </w:tcBorders>
            <w:shd w:val="clear" w:color="auto" w:fill="auto"/>
            <w:vAlign w:val="center"/>
          </w:tcPr>
          <w:p w14:paraId="692D75FD"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162</w:t>
            </w:r>
          </w:p>
        </w:tc>
        <w:tc>
          <w:tcPr>
            <w:tcW w:w="1670" w:type="dxa"/>
            <w:tcBorders>
              <w:top w:val="nil"/>
              <w:left w:val="nil"/>
              <w:bottom w:val="single" w:sz="8" w:space="0" w:color="000000"/>
              <w:right w:val="single" w:sz="8" w:space="0" w:color="000000"/>
            </w:tcBorders>
            <w:shd w:val="clear" w:color="auto" w:fill="auto"/>
            <w:vAlign w:val="center"/>
          </w:tcPr>
          <w:p w14:paraId="10144D4B"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236</w:t>
            </w:r>
          </w:p>
        </w:tc>
        <w:tc>
          <w:tcPr>
            <w:tcW w:w="1518" w:type="dxa"/>
            <w:tcBorders>
              <w:top w:val="nil"/>
              <w:left w:val="nil"/>
              <w:bottom w:val="single" w:sz="8" w:space="0" w:color="000000"/>
              <w:right w:val="single" w:sz="8" w:space="0" w:color="000000"/>
            </w:tcBorders>
            <w:shd w:val="clear" w:color="auto" w:fill="auto"/>
            <w:vAlign w:val="center"/>
          </w:tcPr>
          <w:p w14:paraId="75E5FCAD" w14:textId="77777777" w:rsidR="00EB3CAC" w:rsidRDefault="00000000">
            <w:pPr>
              <w:widowControl/>
              <w:ind w:firstLineChars="200" w:firstLine="420"/>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25.5</w:t>
            </w:r>
          </w:p>
        </w:tc>
      </w:tr>
      <w:tr w:rsidR="00EB3CAC" w14:paraId="6D509908" w14:textId="77777777">
        <w:trPr>
          <w:trHeight w:val="405"/>
          <w:jc w:val="center"/>
        </w:trPr>
        <w:tc>
          <w:tcPr>
            <w:tcW w:w="1469" w:type="pct"/>
            <w:gridSpan w:val="2"/>
            <w:tcBorders>
              <w:top w:val="nil"/>
              <w:left w:val="single" w:sz="8" w:space="0" w:color="000000"/>
              <w:bottom w:val="single" w:sz="8" w:space="0" w:color="000000"/>
              <w:right w:val="single" w:sz="8" w:space="0" w:color="000000"/>
            </w:tcBorders>
            <w:shd w:val="clear" w:color="auto" w:fill="auto"/>
            <w:vAlign w:val="center"/>
          </w:tcPr>
          <w:p w14:paraId="1E844A8B"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合计</w:t>
            </w:r>
          </w:p>
        </w:tc>
        <w:tc>
          <w:tcPr>
            <w:tcW w:w="1437" w:type="dxa"/>
            <w:tcBorders>
              <w:top w:val="nil"/>
              <w:left w:val="nil"/>
              <w:bottom w:val="single" w:sz="8" w:space="0" w:color="000000"/>
              <w:right w:val="single" w:sz="8" w:space="0" w:color="000000"/>
            </w:tcBorders>
            <w:shd w:val="clear" w:color="auto" w:fill="auto"/>
            <w:vAlign w:val="center"/>
          </w:tcPr>
          <w:p w14:paraId="542C7762"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2784</w:t>
            </w:r>
          </w:p>
        </w:tc>
        <w:tc>
          <w:tcPr>
            <w:tcW w:w="1391" w:type="dxa"/>
            <w:tcBorders>
              <w:top w:val="nil"/>
              <w:left w:val="nil"/>
              <w:bottom w:val="single" w:sz="8" w:space="0" w:color="000000"/>
              <w:right w:val="single" w:sz="8" w:space="0" w:color="000000"/>
            </w:tcBorders>
            <w:shd w:val="clear" w:color="auto" w:fill="auto"/>
            <w:vAlign w:val="center"/>
          </w:tcPr>
          <w:p w14:paraId="48ECCFFB"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1238</w:t>
            </w:r>
          </w:p>
        </w:tc>
        <w:tc>
          <w:tcPr>
            <w:tcW w:w="1670" w:type="dxa"/>
            <w:tcBorders>
              <w:top w:val="nil"/>
              <w:left w:val="nil"/>
              <w:bottom w:val="single" w:sz="8" w:space="0" w:color="000000"/>
              <w:right w:val="single" w:sz="8" w:space="0" w:color="000000"/>
            </w:tcBorders>
            <w:shd w:val="clear" w:color="auto" w:fill="auto"/>
            <w:vAlign w:val="center"/>
          </w:tcPr>
          <w:p w14:paraId="3FF3A0CF"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1546</w:t>
            </w:r>
          </w:p>
        </w:tc>
        <w:tc>
          <w:tcPr>
            <w:tcW w:w="890" w:type="pct"/>
            <w:tcBorders>
              <w:top w:val="nil"/>
              <w:left w:val="nil"/>
              <w:bottom w:val="single" w:sz="8" w:space="0" w:color="000000"/>
              <w:right w:val="single" w:sz="8" w:space="0" w:color="000000"/>
            </w:tcBorders>
            <w:shd w:val="clear" w:color="auto" w:fill="auto"/>
            <w:vAlign w:val="center"/>
          </w:tcPr>
          <w:p w14:paraId="006CE9C3"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175</w:t>
            </w:r>
          </w:p>
        </w:tc>
      </w:tr>
      <w:tr w:rsidR="00EB3CAC" w14:paraId="6293BF42" w14:textId="77777777">
        <w:trPr>
          <w:trHeight w:val="405"/>
          <w:jc w:val="center"/>
        </w:trPr>
        <w:tc>
          <w:tcPr>
            <w:tcW w:w="1469" w:type="pct"/>
            <w:gridSpan w:val="2"/>
            <w:tcBorders>
              <w:top w:val="nil"/>
              <w:left w:val="single" w:sz="8" w:space="0" w:color="000000"/>
              <w:bottom w:val="single" w:sz="8" w:space="0" w:color="000000"/>
              <w:right w:val="single" w:sz="8" w:space="0" w:color="000000"/>
            </w:tcBorders>
            <w:shd w:val="clear" w:color="auto" w:fill="auto"/>
            <w:vAlign w:val="center"/>
          </w:tcPr>
          <w:p w14:paraId="480BB4C7" w14:textId="77777777" w:rsidR="00EB3CAC" w:rsidRDefault="00000000">
            <w:pPr>
              <w:widowControl/>
              <w:spacing w:line="440" w:lineRule="exact"/>
              <w:ind w:firstLine="560"/>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百分比</w:t>
            </w:r>
          </w:p>
        </w:tc>
        <w:tc>
          <w:tcPr>
            <w:tcW w:w="843" w:type="pct"/>
            <w:tcBorders>
              <w:top w:val="nil"/>
              <w:left w:val="nil"/>
              <w:bottom w:val="single" w:sz="8" w:space="0" w:color="000000"/>
              <w:right w:val="single" w:sz="8" w:space="0" w:color="000000"/>
            </w:tcBorders>
            <w:shd w:val="clear" w:color="auto" w:fill="auto"/>
            <w:vAlign w:val="center"/>
          </w:tcPr>
          <w:p w14:paraId="042318D4"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100%</w:t>
            </w:r>
          </w:p>
        </w:tc>
        <w:tc>
          <w:tcPr>
            <w:tcW w:w="816" w:type="pct"/>
            <w:tcBorders>
              <w:top w:val="nil"/>
              <w:left w:val="nil"/>
              <w:bottom w:val="single" w:sz="8" w:space="0" w:color="000000"/>
              <w:right w:val="single" w:sz="8" w:space="0" w:color="000000"/>
            </w:tcBorders>
            <w:shd w:val="clear" w:color="auto" w:fill="auto"/>
            <w:vAlign w:val="center"/>
          </w:tcPr>
          <w:p w14:paraId="517C2B05"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44%</w:t>
            </w:r>
          </w:p>
        </w:tc>
        <w:tc>
          <w:tcPr>
            <w:tcW w:w="980" w:type="pct"/>
            <w:tcBorders>
              <w:top w:val="nil"/>
              <w:left w:val="nil"/>
              <w:bottom w:val="single" w:sz="8" w:space="0" w:color="000000"/>
              <w:right w:val="single" w:sz="8" w:space="0" w:color="000000"/>
            </w:tcBorders>
            <w:shd w:val="clear" w:color="auto" w:fill="auto"/>
            <w:vAlign w:val="center"/>
          </w:tcPr>
          <w:p w14:paraId="238B4CE3"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56%</w:t>
            </w:r>
          </w:p>
        </w:tc>
        <w:tc>
          <w:tcPr>
            <w:tcW w:w="890" w:type="pct"/>
            <w:tcBorders>
              <w:top w:val="nil"/>
              <w:left w:val="nil"/>
              <w:bottom w:val="single" w:sz="8" w:space="0" w:color="000000"/>
              <w:right w:val="single" w:sz="8" w:space="0" w:color="000000"/>
            </w:tcBorders>
            <w:shd w:val="clear" w:color="auto" w:fill="auto"/>
            <w:vAlign w:val="center"/>
          </w:tcPr>
          <w:p w14:paraId="321173C9" w14:textId="77777777" w:rsidR="00EB3CAC" w:rsidRDefault="00000000">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w:t>
            </w:r>
          </w:p>
        </w:tc>
      </w:tr>
    </w:tbl>
    <w:p w14:paraId="591D2DA1" w14:textId="77777777" w:rsidR="00EB3CAC" w:rsidRDefault="00EB3CAC">
      <w:pPr>
        <w:pStyle w:val="2"/>
        <w:spacing w:before="120" w:after="120" w:line="360" w:lineRule="auto"/>
        <w:rPr>
          <w:rFonts w:ascii="宋体" w:eastAsia="宋体" w:hAnsi="宋体" w:cs="宋体"/>
          <w:color w:val="000000" w:themeColor="text1"/>
        </w:rPr>
        <w:sectPr w:rsidR="00EB3CAC">
          <w:footerReference w:type="default" r:id="rId12"/>
          <w:pgSz w:w="11906" w:h="16838"/>
          <w:pgMar w:top="1361" w:right="1800" w:bottom="1361" w:left="1800" w:header="851" w:footer="992" w:gutter="0"/>
          <w:pgNumType w:start="1"/>
          <w:cols w:space="425"/>
          <w:docGrid w:type="lines" w:linePitch="312"/>
        </w:sectPr>
      </w:pPr>
    </w:p>
    <w:p w14:paraId="4F6C4D7B"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54" w:name="_Toc119054939"/>
      <w:bookmarkStart w:id="55" w:name="_Toc9559"/>
      <w:r>
        <w:rPr>
          <w:rFonts w:ascii="宋体" w:eastAsia="宋体" w:hAnsi="宋体" w:cs="宋体" w:hint="eastAsia"/>
          <w:color w:val="000000" w:themeColor="text1"/>
        </w:rPr>
        <w:lastRenderedPageBreak/>
        <w:t>（二）课外素质教育学时与学分</w:t>
      </w:r>
      <w:bookmarkEnd w:id="54"/>
      <w:bookmarkEnd w:id="55"/>
    </w:p>
    <w:p w14:paraId="08E55947"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课外素质教育学时和学分按照《贵州建设职业技术学院综合素质学分制管理办法》相关规定执行，课外素质教育学时和学分纳入专业人才培养管理工作中。素质学分以学业德育活动课程化实施方案中所设置课时为依据，总分为</w:t>
      </w:r>
      <w:r>
        <w:rPr>
          <w:rFonts w:ascii="Times New Roman" w:eastAsia="宋体" w:hAnsi="Times New Roman" w:cs="Times New Roman" w:hint="eastAsia"/>
          <w:sz w:val="28"/>
          <w:szCs w:val="24"/>
        </w:rPr>
        <w:t>75</w:t>
      </w:r>
      <w:r>
        <w:rPr>
          <w:rFonts w:ascii="Times New Roman" w:eastAsia="宋体" w:hAnsi="Times New Roman" w:cs="Times New Roman" w:hint="eastAsia"/>
          <w:sz w:val="28"/>
          <w:szCs w:val="24"/>
        </w:rPr>
        <w:t>分。每周总课时不得超过</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学时。一般为</w:t>
      </w:r>
      <w:r>
        <w:rPr>
          <w:rFonts w:ascii="Times New Roman" w:eastAsia="宋体" w:hAnsi="Times New Roman" w:cs="Times New Roman" w:hint="eastAsia"/>
          <w:sz w:val="28"/>
          <w:szCs w:val="24"/>
        </w:rPr>
        <w:t>15</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18</w:t>
      </w:r>
      <w:r>
        <w:rPr>
          <w:rFonts w:ascii="Times New Roman" w:eastAsia="宋体" w:hAnsi="Times New Roman" w:cs="Times New Roman" w:hint="eastAsia"/>
          <w:sz w:val="28"/>
          <w:szCs w:val="24"/>
        </w:rPr>
        <w:t>学时为</w:t>
      </w: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个学分，总分为</w:t>
      </w:r>
      <w:r>
        <w:rPr>
          <w:rFonts w:ascii="Times New Roman" w:eastAsia="宋体" w:hAnsi="Times New Roman" w:cs="Times New Roman" w:hint="eastAsia"/>
          <w:sz w:val="28"/>
          <w:szCs w:val="24"/>
        </w:rPr>
        <w:t>75</w:t>
      </w:r>
      <w:r>
        <w:rPr>
          <w:rFonts w:ascii="Times New Roman" w:eastAsia="宋体" w:hAnsi="Times New Roman" w:cs="Times New Roman" w:hint="eastAsia"/>
          <w:sz w:val="28"/>
          <w:szCs w:val="24"/>
        </w:rPr>
        <w:t>分，其中学生必选项目共计学分为</w:t>
      </w:r>
      <w:r>
        <w:rPr>
          <w:rFonts w:ascii="Times New Roman" w:eastAsia="宋体" w:hAnsi="Times New Roman" w:cs="Times New Roman" w:hint="eastAsia"/>
          <w:sz w:val="28"/>
          <w:szCs w:val="24"/>
        </w:rPr>
        <w:t>52.5</w:t>
      </w:r>
      <w:r>
        <w:rPr>
          <w:rFonts w:ascii="Times New Roman" w:eastAsia="宋体" w:hAnsi="Times New Roman" w:cs="Times New Roman" w:hint="eastAsia"/>
          <w:sz w:val="28"/>
          <w:szCs w:val="24"/>
        </w:rPr>
        <w:t>学分，选修学分为</w:t>
      </w:r>
      <w:r>
        <w:rPr>
          <w:rFonts w:ascii="Times New Roman" w:eastAsia="宋体" w:hAnsi="Times New Roman" w:cs="Times New Roman" w:hint="eastAsia"/>
          <w:sz w:val="28"/>
          <w:szCs w:val="24"/>
        </w:rPr>
        <w:t>7.5</w:t>
      </w:r>
      <w:r>
        <w:rPr>
          <w:rFonts w:ascii="Times New Roman" w:eastAsia="宋体" w:hAnsi="Times New Roman" w:cs="Times New Roman" w:hint="eastAsia"/>
          <w:sz w:val="28"/>
          <w:szCs w:val="24"/>
        </w:rPr>
        <w:t>学分，达到</w:t>
      </w:r>
      <w:r>
        <w:rPr>
          <w:rFonts w:ascii="Times New Roman" w:eastAsia="宋体" w:hAnsi="Times New Roman" w:cs="Times New Roman" w:hint="eastAsia"/>
          <w:sz w:val="28"/>
          <w:szCs w:val="24"/>
        </w:rPr>
        <w:t>60</w:t>
      </w:r>
      <w:r>
        <w:rPr>
          <w:rFonts w:ascii="Times New Roman" w:eastAsia="宋体" w:hAnsi="Times New Roman" w:cs="Times New Roman" w:hint="eastAsia"/>
          <w:sz w:val="28"/>
          <w:szCs w:val="24"/>
        </w:rPr>
        <w:t>学分方可顺利毕业。</w:t>
      </w:r>
    </w:p>
    <w:p w14:paraId="619EBA5A" w14:textId="77777777" w:rsidR="00EB3CAC" w:rsidRDefault="00000000">
      <w:pPr>
        <w:keepNext/>
        <w:keepLines/>
        <w:spacing w:before="120" w:after="120" w:line="360" w:lineRule="auto"/>
        <w:ind w:firstLineChars="62" w:firstLine="199"/>
        <w:outlineLvl w:val="1"/>
        <w:rPr>
          <w:rFonts w:ascii="Times New Roman" w:eastAsia="宋体" w:hAnsi="Times New Roman" w:cs="Times New Roman"/>
          <w:b/>
          <w:sz w:val="32"/>
          <w:szCs w:val="24"/>
        </w:rPr>
      </w:pPr>
      <w:bookmarkStart w:id="56" w:name="_Toc119054940"/>
      <w:bookmarkStart w:id="57" w:name="_Toc8884"/>
      <w:r>
        <w:rPr>
          <w:rFonts w:ascii="Times New Roman" w:eastAsia="宋体" w:hAnsi="Times New Roman" w:cs="Times New Roman" w:hint="eastAsia"/>
          <w:b/>
          <w:sz w:val="32"/>
          <w:szCs w:val="24"/>
        </w:rPr>
        <w:t>（三）岗位实习学时与学分</w:t>
      </w:r>
      <w:bookmarkEnd w:id="56"/>
      <w:bookmarkEnd w:id="57"/>
    </w:p>
    <w:p w14:paraId="21600C6D"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岗位实习学时和学分按照《贵州建设职业技术学院综合素质学分制管理办法》相关规定执行。岗位实习考核办法按照《贵州建设职业技术学院学生岗位实习管理办法》相关规定执行。岗位实习学时和学分纳入专业人才培养管理工作中。根据学生在实习期间完成教学实习任务及毕业设计完成的情况，结合学生在实习期间的纪律表现和实习资料交回情况，分别由指导教师和班主任进行评分，总分</w:t>
      </w:r>
      <w:r>
        <w:rPr>
          <w:rFonts w:ascii="Times New Roman" w:eastAsia="宋体" w:hAnsi="Times New Roman" w:cs="Times New Roman" w:hint="eastAsia"/>
          <w:sz w:val="28"/>
          <w:szCs w:val="24"/>
        </w:rPr>
        <w:t>50</w:t>
      </w:r>
      <w:r>
        <w:rPr>
          <w:rFonts w:ascii="Times New Roman" w:eastAsia="宋体" w:hAnsi="Times New Roman" w:cs="Times New Roman" w:hint="eastAsia"/>
          <w:sz w:val="28"/>
          <w:szCs w:val="24"/>
        </w:rPr>
        <w:t>分。学生岗位实习学分达到</w:t>
      </w:r>
      <w:r>
        <w:rPr>
          <w:rFonts w:ascii="Times New Roman" w:eastAsia="宋体" w:hAnsi="Times New Roman" w:cs="Times New Roman" w:hint="eastAsia"/>
          <w:sz w:val="28"/>
          <w:szCs w:val="24"/>
        </w:rPr>
        <w:t>40</w:t>
      </w:r>
      <w:r>
        <w:rPr>
          <w:rFonts w:ascii="Times New Roman" w:eastAsia="宋体" w:hAnsi="Times New Roman" w:cs="Times New Roman" w:hint="eastAsia"/>
          <w:sz w:val="28"/>
          <w:szCs w:val="24"/>
        </w:rPr>
        <w:t>学分方可顺利毕业。</w:t>
      </w:r>
    </w:p>
    <w:p w14:paraId="7CC9837E" w14:textId="77777777" w:rsidR="00EB3CAC" w:rsidRDefault="00000000">
      <w:pPr>
        <w:pStyle w:val="1"/>
        <w:spacing w:before="120" w:after="120" w:line="360" w:lineRule="auto"/>
      </w:pPr>
      <w:bookmarkStart w:id="58" w:name="_Toc1492530051"/>
      <w:bookmarkStart w:id="59" w:name="_Toc3341"/>
      <w:bookmarkStart w:id="60" w:name="_Toc10827"/>
      <w:r>
        <w:rPr>
          <w:rFonts w:hint="eastAsia"/>
        </w:rPr>
        <w:t>八、实施保障</w:t>
      </w:r>
      <w:bookmarkEnd w:id="58"/>
      <w:bookmarkEnd w:id="59"/>
      <w:bookmarkEnd w:id="60"/>
    </w:p>
    <w:p w14:paraId="59C66711"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61" w:name="_Toc196086550"/>
      <w:bookmarkStart w:id="62" w:name="_Toc28441"/>
      <w:bookmarkStart w:id="63" w:name="_Toc4205"/>
      <w:r>
        <w:rPr>
          <w:rFonts w:ascii="宋体" w:eastAsia="宋体" w:hAnsi="宋体" w:cs="宋体" w:hint="eastAsia"/>
          <w:color w:val="000000" w:themeColor="text1"/>
        </w:rPr>
        <w:t>（一）师资队伍</w:t>
      </w:r>
      <w:bookmarkEnd w:id="61"/>
      <w:bookmarkEnd w:id="62"/>
      <w:bookmarkEnd w:id="63"/>
    </w:p>
    <w:p w14:paraId="2B6CDF67" w14:textId="77777777" w:rsidR="00EB3CAC" w:rsidRDefault="00000000">
      <w:pPr>
        <w:spacing w:line="360" w:lineRule="auto"/>
        <w:ind w:firstLineChars="200" w:firstLine="562"/>
        <w:rPr>
          <w:rFonts w:ascii="宋体" w:eastAsia="宋体" w:hAnsi="宋体" w:cs="宋体"/>
          <w:b/>
          <w:sz w:val="28"/>
          <w:szCs w:val="32"/>
        </w:rPr>
      </w:pPr>
      <w:bookmarkStart w:id="64" w:name="_Toc21250"/>
      <w:r>
        <w:rPr>
          <w:rFonts w:ascii="宋体" w:eastAsia="宋体" w:hAnsi="宋体" w:cs="宋体" w:hint="eastAsia"/>
          <w:b/>
          <w:sz w:val="28"/>
          <w:szCs w:val="32"/>
        </w:rPr>
        <w:t>1、队伍结构</w:t>
      </w:r>
    </w:p>
    <w:p w14:paraId="0AC33F4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学生数与本专业专任教师数比例不高于18:1，双</w:t>
      </w:r>
      <w:proofErr w:type="gramStart"/>
      <w:r>
        <w:rPr>
          <w:rFonts w:ascii="宋体" w:eastAsia="宋体" w:hAnsi="宋体" w:cs="宋体" w:hint="eastAsia"/>
          <w:bCs/>
          <w:sz w:val="28"/>
          <w:szCs w:val="32"/>
        </w:rPr>
        <w:t>师素质教师占专业</w:t>
      </w:r>
      <w:proofErr w:type="gramEnd"/>
      <w:r>
        <w:rPr>
          <w:rFonts w:ascii="宋体" w:eastAsia="宋体" w:hAnsi="宋体" w:cs="宋体" w:hint="eastAsia"/>
          <w:bCs/>
          <w:sz w:val="28"/>
          <w:szCs w:val="32"/>
        </w:rPr>
        <w:t>教师比不低于60%，专任教师队伍职称、年龄，形成合理的梯队结构。</w:t>
      </w:r>
    </w:p>
    <w:p w14:paraId="7F600805"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lastRenderedPageBreak/>
        <w:t>2、专任教师</w:t>
      </w:r>
    </w:p>
    <w:p w14:paraId="2220979D"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专任教师应具有高等学校教师任职资格；有理想信念、有道德情操、有扎实学识、有仁爱之心；具有大数据与会计相关专业本科及以上学历；具有扎实的会计相关理论功底和实践能力；具有较强信息化教学能力，能够开展课程教学改革和科学研究；每两年累计不少于1个月的企业实践经验。</w:t>
      </w:r>
    </w:p>
    <w:p w14:paraId="576515CF"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3、专业带头人</w:t>
      </w:r>
    </w:p>
    <w:p w14:paraId="5C0293BE"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原则上应具有副高及以上职称，能够较好地把握国内外大数据与会计行业及本专业发展动态，能广泛联系行业企业，了解行业企业对会计行业专业人才的需求实际，教学设计、专业研究能力强，组织开展教科研工作能力强，熟悉本专业的发展前沿和职业教育课程改革趋势，能够带领教学团队确定人才培养目标、培养规格、制定人才培养方案；在本区域或本领域具有一定的专业影响力。</w:t>
      </w:r>
    </w:p>
    <w:p w14:paraId="69EACF4A"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4、兼职教师</w:t>
      </w:r>
    </w:p>
    <w:p w14:paraId="701F3FF8"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主要从会计领域相关企业聘任，具备良好的思想政治素质、职业道德和工匠精神，具有扎实的专业知识和丰富的实际工作经验，具有中级及以上相关专业职称，通过与相关企业开展校企合作项目，形成校企互动、共享共赢机制，产教深度融合，使聘任的兼职教师能够深入参</w:t>
      </w:r>
      <w:proofErr w:type="gramStart"/>
      <w:r>
        <w:rPr>
          <w:rFonts w:ascii="宋体" w:eastAsia="宋体" w:hAnsi="宋体" w:cs="宋体" w:hint="eastAsia"/>
          <w:bCs/>
          <w:sz w:val="28"/>
          <w:szCs w:val="32"/>
        </w:rPr>
        <w:t>入专业</w:t>
      </w:r>
      <w:proofErr w:type="gramEnd"/>
      <w:r>
        <w:rPr>
          <w:rFonts w:ascii="宋体" w:eastAsia="宋体" w:hAnsi="宋体" w:cs="宋体" w:hint="eastAsia"/>
          <w:bCs/>
          <w:sz w:val="28"/>
          <w:szCs w:val="32"/>
        </w:rPr>
        <w:t>建设、课程开发、实训基地建设等，并完成指导学生毕业设计、企业岗位实习、举办讲座、完成专业课教学任务。</w:t>
      </w:r>
    </w:p>
    <w:p w14:paraId="79E5F11F"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65" w:name="_Toc14430"/>
      <w:bookmarkStart w:id="66" w:name="_Toc1386731352"/>
      <w:bookmarkStart w:id="67" w:name="_Toc13192"/>
      <w:r>
        <w:rPr>
          <w:rFonts w:ascii="宋体" w:eastAsia="宋体" w:hAnsi="宋体" w:cs="宋体" w:hint="eastAsia"/>
          <w:color w:val="000000" w:themeColor="text1"/>
        </w:rPr>
        <w:t>（二）教学设施</w:t>
      </w:r>
      <w:bookmarkEnd w:id="65"/>
      <w:bookmarkEnd w:id="66"/>
      <w:bookmarkEnd w:id="67"/>
    </w:p>
    <w:p w14:paraId="05601EFD"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主要包括能够满足正常的课程教学、实习实训所需的专业教室、</w:t>
      </w:r>
      <w:r>
        <w:rPr>
          <w:rFonts w:ascii="宋体" w:eastAsia="宋体" w:hAnsi="宋体" w:cs="宋体" w:hint="eastAsia"/>
          <w:bCs/>
          <w:sz w:val="28"/>
          <w:szCs w:val="32"/>
        </w:rPr>
        <w:lastRenderedPageBreak/>
        <w:t>实训室和实训基地。</w:t>
      </w:r>
    </w:p>
    <w:p w14:paraId="5391729A"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1</w:t>
      </w:r>
      <w:r>
        <w:rPr>
          <w:rFonts w:ascii="宋体" w:eastAsia="宋体" w:hAnsi="宋体" w:cs="宋体"/>
          <w:b/>
          <w:sz w:val="28"/>
          <w:szCs w:val="32"/>
        </w:rPr>
        <w:t>、</w:t>
      </w:r>
      <w:r>
        <w:rPr>
          <w:rFonts w:ascii="宋体" w:eastAsia="宋体" w:hAnsi="宋体" w:cs="宋体" w:hint="eastAsia"/>
          <w:b/>
          <w:sz w:val="28"/>
          <w:szCs w:val="32"/>
        </w:rPr>
        <w:t>专业教室基本条件：</w:t>
      </w:r>
    </w:p>
    <w:p w14:paraId="0DE65B9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 xml:space="preserve">一般配备黑（白）板、多媒体计算机、投影设备、音响设备，互联网接入或 </w:t>
      </w:r>
      <w:proofErr w:type="spellStart"/>
      <w:r>
        <w:rPr>
          <w:rFonts w:ascii="宋体" w:eastAsia="宋体" w:hAnsi="宋体" w:cs="宋体" w:hint="eastAsia"/>
          <w:bCs/>
          <w:sz w:val="28"/>
          <w:szCs w:val="32"/>
        </w:rPr>
        <w:t>WiFi</w:t>
      </w:r>
      <w:proofErr w:type="spellEnd"/>
      <w:r>
        <w:rPr>
          <w:rFonts w:ascii="宋体" w:eastAsia="宋体" w:hAnsi="宋体" w:cs="宋体" w:hint="eastAsia"/>
          <w:bCs/>
          <w:sz w:val="28"/>
          <w:szCs w:val="32"/>
        </w:rPr>
        <w:t xml:space="preserve"> 环境，并具有网络安全防护措施。安装应急照明装置并保持良好状态，符合紧急疏散要求、标志明显、保持逃生通道畅通无阻。</w:t>
      </w:r>
    </w:p>
    <w:p w14:paraId="59552518"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2</w:t>
      </w:r>
      <w:r>
        <w:rPr>
          <w:rFonts w:ascii="宋体" w:eastAsia="宋体" w:hAnsi="宋体" w:cs="宋体"/>
          <w:b/>
          <w:sz w:val="28"/>
          <w:szCs w:val="32"/>
        </w:rPr>
        <w:t>、</w:t>
      </w:r>
      <w:r>
        <w:rPr>
          <w:rFonts w:ascii="宋体" w:eastAsia="宋体" w:hAnsi="宋体" w:cs="宋体" w:hint="eastAsia"/>
          <w:b/>
          <w:sz w:val="28"/>
          <w:szCs w:val="32"/>
        </w:rPr>
        <w:t>校内实训</w:t>
      </w:r>
      <w:proofErr w:type="gramStart"/>
      <w:r>
        <w:rPr>
          <w:rFonts w:ascii="宋体" w:eastAsia="宋体" w:hAnsi="宋体" w:cs="宋体" w:hint="eastAsia"/>
          <w:b/>
          <w:sz w:val="28"/>
          <w:szCs w:val="32"/>
        </w:rPr>
        <w:t>室基本</w:t>
      </w:r>
      <w:proofErr w:type="gramEnd"/>
      <w:r>
        <w:rPr>
          <w:rFonts w:ascii="宋体" w:eastAsia="宋体" w:hAnsi="宋体" w:cs="宋体" w:hint="eastAsia"/>
          <w:b/>
          <w:sz w:val="28"/>
          <w:szCs w:val="32"/>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15"/>
        <w:gridCol w:w="1860"/>
        <w:gridCol w:w="2594"/>
        <w:gridCol w:w="2186"/>
      </w:tblGrid>
      <w:tr w:rsidR="00EB3CAC" w14:paraId="7918AEC0" w14:textId="77777777">
        <w:tc>
          <w:tcPr>
            <w:tcW w:w="0" w:type="auto"/>
          </w:tcPr>
          <w:p w14:paraId="327CF71D" w14:textId="77777777" w:rsidR="00EB3CAC" w:rsidRDefault="00000000">
            <w:pPr>
              <w:spacing w:line="440" w:lineRule="exact"/>
              <w:jc w:val="center"/>
              <w:rPr>
                <w:rFonts w:ascii="宋体" w:eastAsia="宋体" w:hAnsi="宋体" w:cs="宋体"/>
                <w:szCs w:val="21"/>
              </w:rPr>
            </w:pPr>
            <w:r>
              <w:rPr>
                <w:rFonts w:ascii="宋体" w:eastAsia="宋体" w:hAnsi="宋体" w:cs="宋体" w:hint="eastAsia"/>
                <w:szCs w:val="21"/>
              </w:rPr>
              <w:t>序号</w:t>
            </w:r>
          </w:p>
        </w:tc>
        <w:tc>
          <w:tcPr>
            <w:tcW w:w="0" w:type="auto"/>
          </w:tcPr>
          <w:p w14:paraId="7F20F4DD" w14:textId="77777777" w:rsidR="00EB3CAC" w:rsidRDefault="00000000">
            <w:pPr>
              <w:spacing w:line="440" w:lineRule="exact"/>
              <w:jc w:val="center"/>
              <w:rPr>
                <w:rFonts w:ascii="宋体" w:eastAsia="宋体" w:hAnsi="宋体" w:cs="宋体"/>
                <w:szCs w:val="21"/>
              </w:rPr>
            </w:pPr>
            <w:r>
              <w:rPr>
                <w:rFonts w:ascii="宋体" w:eastAsia="宋体" w:hAnsi="宋体" w:cs="宋体" w:hint="eastAsia"/>
                <w:szCs w:val="21"/>
              </w:rPr>
              <w:t>实训室名称</w:t>
            </w:r>
          </w:p>
        </w:tc>
        <w:tc>
          <w:tcPr>
            <w:tcW w:w="0" w:type="auto"/>
          </w:tcPr>
          <w:p w14:paraId="2E5EC09E" w14:textId="77777777" w:rsidR="00EB3CAC" w:rsidRDefault="00000000">
            <w:pPr>
              <w:spacing w:line="440" w:lineRule="exact"/>
              <w:jc w:val="center"/>
              <w:rPr>
                <w:rFonts w:ascii="宋体" w:eastAsia="宋体" w:hAnsi="宋体" w:cs="宋体"/>
                <w:szCs w:val="21"/>
              </w:rPr>
            </w:pPr>
            <w:r>
              <w:rPr>
                <w:rFonts w:ascii="宋体" w:eastAsia="宋体" w:hAnsi="宋体" w:cs="宋体" w:hint="eastAsia"/>
                <w:szCs w:val="21"/>
              </w:rPr>
              <w:t>功能</w:t>
            </w:r>
          </w:p>
        </w:tc>
        <w:tc>
          <w:tcPr>
            <w:tcW w:w="0" w:type="auto"/>
          </w:tcPr>
          <w:p w14:paraId="04102A78" w14:textId="77777777" w:rsidR="00EB3CAC" w:rsidRDefault="00000000">
            <w:pPr>
              <w:spacing w:line="440" w:lineRule="exact"/>
              <w:jc w:val="center"/>
              <w:rPr>
                <w:rFonts w:ascii="宋体" w:eastAsia="宋体" w:hAnsi="宋体" w:cs="宋体"/>
                <w:szCs w:val="21"/>
              </w:rPr>
            </w:pPr>
            <w:r>
              <w:rPr>
                <w:rFonts w:ascii="宋体" w:eastAsia="宋体" w:hAnsi="宋体" w:cs="宋体" w:hint="eastAsia"/>
                <w:szCs w:val="21"/>
              </w:rPr>
              <w:t>实训课程</w:t>
            </w:r>
          </w:p>
        </w:tc>
        <w:tc>
          <w:tcPr>
            <w:tcW w:w="0" w:type="auto"/>
          </w:tcPr>
          <w:p w14:paraId="7B39F27D" w14:textId="77777777" w:rsidR="00EB3CAC" w:rsidRDefault="00000000">
            <w:pPr>
              <w:spacing w:line="440" w:lineRule="exact"/>
              <w:jc w:val="center"/>
              <w:rPr>
                <w:rFonts w:ascii="宋体" w:eastAsia="宋体" w:hAnsi="宋体" w:cs="宋体"/>
                <w:szCs w:val="21"/>
              </w:rPr>
            </w:pPr>
            <w:r>
              <w:rPr>
                <w:rFonts w:ascii="宋体" w:eastAsia="宋体" w:hAnsi="宋体" w:cs="宋体" w:hint="eastAsia"/>
                <w:szCs w:val="21"/>
              </w:rPr>
              <w:t>主要设备配置要求</w:t>
            </w:r>
          </w:p>
        </w:tc>
      </w:tr>
      <w:tr w:rsidR="00EB3CAC" w14:paraId="234671B3" w14:textId="77777777">
        <w:tc>
          <w:tcPr>
            <w:tcW w:w="0" w:type="auto"/>
          </w:tcPr>
          <w:p w14:paraId="42F4FA01"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（1）</w:t>
            </w:r>
          </w:p>
        </w:tc>
        <w:tc>
          <w:tcPr>
            <w:tcW w:w="0" w:type="auto"/>
          </w:tcPr>
          <w:p w14:paraId="4B27D4C0"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会计仿真实训室</w:t>
            </w:r>
          </w:p>
        </w:tc>
        <w:tc>
          <w:tcPr>
            <w:tcW w:w="0" w:type="auto"/>
          </w:tcPr>
          <w:p w14:paraId="5219A22A"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会计综合实训、</w:t>
            </w:r>
            <w:proofErr w:type="gramStart"/>
            <w:r>
              <w:rPr>
                <w:rFonts w:ascii="宋体" w:eastAsia="宋体" w:hAnsi="宋体" w:cs="宋体" w:hint="eastAsia"/>
                <w:szCs w:val="21"/>
              </w:rPr>
              <w:t>业财融合</w:t>
            </w:r>
            <w:proofErr w:type="gramEnd"/>
            <w:r>
              <w:rPr>
                <w:rFonts w:ascii="宋体" w:eastAsia="宋体" w:hAnsi="宋体" w:cs="宋体" w:hint="eastAsia"/>
                <w:szCs w:val="21"/>
              </w:rPr>
              <w:t>实践教学平台</w:t>
            </w:r>
          </w:p>
        </w:tc>
        <w:tc>
          <w:tcPr>
            <w:tcW w:w="0" w:type="auto"/>
          </w:tcPr>
          <w:p w14:paraId="3C6F0BFC"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会计信息系统应用、财务共享服务业务处理、会计综合实训</w:t>
            </w:r>
          </w:p>
        </w:tc>
        <w:tc>
          <w:tcPr>
            <w:tcW w:w="0" w:type="auto"/>
          </w:tcPr>
          <w:p w14:paraId="0B2B9D83"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计算机、展示大屏、实训桌椅、综合</w:t>
            </w:r>
            <w:proofErr w:type="gramStart"/>
            <w:r>
              <w:rPr>
                <w:rFonts w:ascii="宋体" w:eastAsia="宋体" w:hAnsi="宋体" w:cs="宋体" w:hint="eastAsia"/>
                <w:szCs w:val="21"/>
              </w:rPr>
              <w:t>实训云平台</w:t>
            </w:r>
            <w:proofErr w:type="gramEnd"/>
          </w:p>
        </w:tc>
      </w:tr>
      <w:tr w:rsidR="00EB3CAC" w14:paraId="2C31B060" w14:textId="77777777">
        <w:tc>
          <w:tcPr>
            <w:tcW w:w="0" w:type="auto"/>
          </w:tcPr>
          <w:p w14:paraId="6084A1F6"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（2）</w:t>
            </w:r>
          </w:p>
        </w:tc>
        <w:tc>
          <w:tcPr>
            <w:tcW w:w="0" w:type="auto"/>
          </w:tcPr>
          <w:p w14:paraId="5B465493"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会计模拟实训室</w:t>
            </w:r>
          </w:p>
        </w:tc>
        <w:tc>
          <w:tcPr>
            <w:tcW w:w="0" w:type="auto"/>
          </w:tcPr>
          <w:p w14:paraId="34276F0F"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I实习-财务实习平台、约创云平台</w:t>
            </w:r>
          </w:p>
        </w:tc>
        <w:tc>
          <w:tcPr>
            <w:tcW w:w="0" w:type="auto"/>
          </w:tcPr>
          <w:p w14:paraId="67DC5C40"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纳税实务、会计岗位综合认知、企业财务分析</w:t>
            </w:r>
          </w:p>
        </w:tc>
        <w:tc>
          <w:tcPr>
            <w:tcW w:w="0" w:type="auto"/>
          </w:tcPr>
          <w:p w14:paraId="0BCC003C" w14:textId="77777777" w:rsidR="00EB3CAC" w:rsidRDefault="00000000">
            <w:pPr>
              <w:spacing w:line="440" w:lineRule="exact"/>
              <w:rPr>
                <w:rFonts w:ascii="宋体" w:eastAsia="宋体" w:hAnsi="宋体" w:cs="宋体"/>
                <w:szCs w:val="21"/>
              </w:rPr>
            </w:pPr>
            <w:r>
              <w:rPr>
                <w:rFonts w:ascii="宋体" w:eastAsia="宋体" w:hAnsi="宋体" w:cs="宋体" w:hint="eastAsia"/>
                <w:szCs w:val="21"/>
              </w:rPr>
              <w:t>计算机、展示大屏、实训桌椅、考训实习云平台</w:t>
            </w:r>
          </w:p>
        </w:tc>
      </w:tr>
    </w:tbl>
    <w:p w14:paraId="09481DA8"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3</w:t>
      </w:r>
      <w:r>
        <w:rPr>
          <w:rFonts w:ascii="宋体" w:eastAsia="宋体" w:hAnsi="宋体" w:cs="宋体"/>
          <w:b/>
          <w:sz w:val="28"/>
          <w:szCs w:val="32"/>
        </w:rPr>
        <w:t>、</w:t>
      </w:r>
      <w:r>
        <w:rPr>
          <w:rFonts w:ascii="宋体" w:eastAsia="宋体" w:hAnsi="宋体" w:cs="宋体" w:hint="eastAsia"/>
          <w:b/>
          <w:sz w:val="28"/>
          <w:szCs w:val="32"/>
        </w:rPr>
        <w:t>支持信息化教学方面的基本要求：</w:t>
      </w:r>
    </w:p>
    <w:p w14:paraId="2EA67426"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具有利用数字化教学资源库、文献资料、常见问题解答等的信息化条件。引导鼓励教师开发并利用信息化教学资源、教学平台，创新教学方法、提升教学效果。</w:t>
      </w:r>
    </w:p>
    <w:p w14:paraId="42C29F89"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68" w:name="_Toc153812173"/>
      <w:bookmarkStart w:id="69" w:name="_Toc9511"/>
      <w:r>
        <w:rPr>
          <w:rFonts w:ascii="宋体" w:eastAsia="宋体" w:hAnsi="宋体" w:cs="宋体" w:hint="eastAsia"/>
          <w:color w:val="000000" w:themeColor="text1"/>
        </w:rPr>
        <w:t>（三）教学资源</w:t>
      </w:r>
      <w:bookmarkEnd w:id="64"/>
      <w:bookmarkEnd w:id="68"/>
      <w:bookmarkEnd w:id="69"/>
    </w:p>
    <w:p w14:paraId="3F6F1A6B"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主要包括能够满足学生专业学习、教师专业教学研究和教学实施需要的教材、图书及数字化资源等。</w:t>
      </w:r>
    </w:p>
    <w:p w14:paraId="245557EF"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1</w:t>
      </w:r>
      <w:r>
        <w:rPr>
          <w:rFonts w:ascii="宋体" w:eastAsia="宋体" w:hAnsi="宋体" w:cs="宋体"/>
          <w:b/>
          <w:sz w:val="28"/>
          <w:szCs w:val="32"/>
        </w:rPr>
        <w:t>、</w:t>
      </w:r>
      <w:r>
        <w:rPr>
          <w:rFonts w:ascii="宋体" w:eastAsia="宋体" w:hAnsi="宋体" w:cs="宋体" w:hint="eastAsia"/>
          <w:b/>
          <w:sz w:val="28"/>
          <w:szCs w:val="32"/>
        </w:rPr>
        <w:t>教材选用基本要求</w:t>
      </w:r>
    </w:p>
    <w:p w14:paraId="791B363A"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按照国家规定选用优质教材，禁止不合格的教材进入课堂。学校</w:t>
      </w:r>
      <w:r>
        <w:rPr>
          <w:rFonts w:ascii="宋体" w:eastAsia="宋体" w:hAnsi="宋体" w:cs="宋体" w:hint="eastAsia"/>
          <w:bCs/>
          <w:sz w:val="28"/>
          <w:szCs w:val="32"/>
        </w:rPr>
        <w:lastRenderedPageBreak/>
        <w:t>应建立由专业教师、行业专家和教研人员等参与的教材选用机构，完善教材选用制度，经过规范程序择优选用教材。</w:t>
      </w:r>
    </w:p>
    <w:p w14:paraId="23FC3713"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2</w:t>
      </w:r>
      <w:r>
        <w:rPr>
          <w:rFonts w:ascii="宋体" w:eastAsia="宋体" w:hAnsi="宋体" w:cs="宋体"/>
          <w:b/>
          <w:sz w:val="28"/>
          <w:szCs w:val="32"/>
        </w:rPr>
        <w:t>、</w:t>
      </w:r>
      <w:r>
        <w:rPr>
          <w:rFonts w:ascii="宋体" w:eastAsia="宋体" w:hAnsi="宋体" w:cs="宋体" w:hint="eastAsia"/>
          <w:b/>
          <w:sz w:val="28"/>
          <w:szCs w:val="32"/>
        </w:rPr>
        <w:t>图书文献配备基本要求</w:t>
      </w:r>
    </w:p>
    <w:p w14:paraId="1DD98BE0"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图书文献配备能满足人才培养、专业建设、教科研等工作的需要， 方便师生查询、借阅。专业类图书文献主要包括：与</w:t>
      </w:r>
      <w:r>
        <w:rPr>
          <w:rFonts w:ascii="宋体" w:eastAsia="宋体" w:hAnsi="宋体" w:cs="宋体" w:hint="eastAsia"/>
          <w:bCs/>
          <w:sz w:val="28"/>
          <w:szCs w:val="32"/>
          <w:lang w:eastAsia="zh-Hans"/>
        </w:rPr>
        <w:t>大数据与会计</w:t>
      </w:r>
      <w:r>
        <w:rPr>
          <w:rFonts w:ascii="宋体" w:eastAsia="宋体" w:hAnsi="宋体" w:cs="宋体" w:hint="eastAsia"/>
          <w:bCs/>
          <w:sz w:val="28"/>
          <w:szCs w:val="32"/>
        </w:rPr>
        <w:t>专业核心专业领域相适应的图书、期刊、资料、规范、标准、</w:t>
      </w:r>
      <w:r>
        <w:rPr>
          <w:rFonts w:ascii="宋体" w:eastAsia="宋体" w:hAnsi="宋体" w:cs="宋体" w:hint="eastAsia"/>
          <w:bCs/>
          <w:sz w:val="28"/>
          <w:szCs w:val="32"/>
          <w:lang w:eastAsia="zh-Hans"/>
        </w:rPr>
        <w:t>经济</w:t>
      </w:r>
      <w:r>
        <w:rPr>
          <w:rFonts w:ascii="宋体" w:eastAsia="宋体" w:hAnsi="宋体" w:cs="宋体" w:hint="eastAsia"/>
          <w:bCs/>
          <w:sz w:val="28"/>
          <w:szCs w:val="32"/>
        </w:rPr>
        <w:t>法律法规、图集、定额及工程案例图纸等。</w:t>
      </w:r>
    </w:p>
    <w:p w14:paraId="3DD7DE27"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3</w:t>
      </w:r>
      <w:r>
        <w:rPr>
          <w:rFonts w:ascii="宋体" w:eastAsia="宋体" w:hAnsi="宋体" w:cs="宋体"/>
          <w:b/>
          <w:sz w:val="28"/>
          <w:szCs w:val="32"/>
        </w:rPr>
        <w:t>、</w:t>
      </w:r>
      <w:r>
        <w:rPr>
          <w:rFonts w:ascii="宋体" w:eastAsia="宋体" w:hAnsi="宋体" w:cs="宋体" w:hint="eastAsia"/>
          <w:b/>
          <w:sz w:val="28"/>
          <w:szCs w:val="32"/>
        </w:rPr>
        <w:t>数字教学资源配置基本要求</w:t>
      </w:r>
    </w:p>
    <w:p w14:paraId="1D72467A"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建设、配备与本专业有关的音视频素材、教学课件、数字化教学案例库、虚拟仿真软件、数字教材等专业教学资源库，种类丰富、形式多样、使用便捷、动态更新、满足教学。</w:t>
      </w:r>
    </w:p>
    <w:p w14:paraId="440674A9" w14:textId="77777777" w:rsidR="00EB3CAC" w:rsidRDefault="00000000">
      <w:pPr>
        <w:spacing w:line="360" w:lineRule="auto"/>
        <w:ind w:firstLineChars="200" w:firstLine="562"/>
        <w:rPr>
          <w:rFonts w:ascii="宋体" w:eastAsia="宋体" w:hAnsi="宋体" w:cs="宋体"/>
          <w:b/>
          <w:sz w:val="28"/>
          <w:szCs w:val="32"/>
        </w:rPr>
      </w:pPr>
      <w:r>
        <w:rPr>
          <w:rFonts w:ascii="宋体" w:eastAsia="宋体" w:hAnsi="宋体" w:cs="宋体" w:hint="eastAsia"/>
          <w:b/>
          <w:sz w:val="28"/>
          <w:szCs w:val="32"/>
        </w:rPr>
        <w:t>4、信息化教学资源库</w:t>
      </w:r>
    </w:p>
    <w:p w14:paraId="46B65607" w14:textId="77777777" w:rsidR="00EB3CAC" w:rsidRDefault="00000000">
      <w:pPr>
        <w:spacing w:line="360" w:lineRule="auto"/>
        <w:ind w:firstLineChars="200" w:firstLine="560"/>
      </w:pPr>
      <w:r>
        <w:rPr>
          <w:rFonts w:ascii="宋体" w:eastAsia="宋体" w:hAnsi="宋体" w:cs="宋体" w:hint="eastAsia"/>
          <w:bCs/>
          <w:sz w:val="28"/>
          <w:szCs w:val="32"/>
        </w:rPr>
        <w:t>建立了课程网络学习运行平台</w:t>
      </w:r>
      <w:proofErr w:type="gramStart"/>
      <w:r>
        <w:rPr>
          <w:rFonts w:ascii="宋体" w:eastAsia="宋体" w:hAnsi="宋体" w:cs="宋体" w:hint="eastAsia"/>
          <w:bCs/>
          <w:sz w:val="28"/>
          <w:szCs w:val="32"/>
        </w:rPr>
        <w:t>职教云</w:t>
      </w:r>
      <w:proofErr w:type="gramEnd"/>
      <w:r>
        <w:rPr>
          <w:rFonts w:ascii="宋体" w:eastAsia="宋体" w:hAnsi="宋体" w:cs="宋体" w:hint="eastAsia"/>
          <w:bCs/>
          <w:sz w:val="28"/>
          <w:szCs w:val="32"/>
        </w:rPr>
        <w:t>课堂，雨课堂等，实现了信息技术与教学过程的深度融合。信息化教学平台系统支持快手直播、</w:t>
      </w:r>
      <w:proofErr w:type="gramStart"/>
      <w:r>
        <w:rPr>
          <w:rFonts w:ascii="宋体" w:eastAsia="宋体" w:hAnsi="宋体" w:cs="宋体" w:hint="eastAsia"/>
          <w:bCs/>
          <w:sz w:val="28"/>
          <w:szCs w:val="32"/>
        </w:rPr>
        <w:t>腾讯会议</w:t>
      </w:r>
      <w:proofErr w:type="gramEnd"/>
      <w:r>
        <w:rPr>
          <w:rFonts w:ascii="宋体" w:eastAsia="宋体" w:hAnsi="宋体" w:cs="宋体" w:hint="eastAsia"/>
          <w:bCs/>
          <w:sz w:val="28"/>
          <w:szCs w:val="32"/>
        </w:rPr>
        <w:t>、录播课、图文课程，可以满足老师的不同课程需求，选择最适合的上课方式，线上线下同步学习。信息化平台多样的互动形式，丰富与学生的交流互动。</w:t>
      </w:r>
    </w:p>
    <w:p w14:paraId="5C0F3431"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70" w:name="_Toc1698364270"/>
      <w:bookmarkStart w:id="71" w:name="_Toc4523"/>
      <w:bookmarkStart w:id="72" w:name="_Toc27946"/>
      <w:r>
        <w:rPr>
          <w:rFonts w:ascii="宋体" w:eastAsia="宋体" w:hAnsi="宋体" w:cs="宋体" w:hint="eastAsia"/>
          <w:color w:val="000000" w:themeColor="text1"/>
        </w:rPr>
        <w:t>（四）教学方法</w:t>
      </w:r>
      <w:bookmarkEnd w:id="70"/>
      <w:bookmarkEnd w:id="71"/>
      <w:bookmarkEnd w:id="72"/>
    </w:p>
    <w:p w14:paraId="4E5219F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鼓励采用“教学做合一”的教学模式及情境教学法、项目教学法、案例教学法、讨论式教学法、启发引导式教学法、现场教学法等实施教学。</w:t>
      </w:r>
    </w:p>
    <w:p w14:paraId="3EBBBEC0"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传统教学手段和现代信息技术手段交互。充分利用网络教学平台</w:t>
      </w:r>
      <w:r>
        <w:rPr>
          <w:rFonts w:ascii="宋体" w:eastAsia="宋体" w:hAnsi="宋体" w:cs="宋体" w:hint="eastAsia"/>
          <w:bCs/>
          <w:sz w:val="28"/>
          <w:szCs w:val="32"/>
        </w:rPr>
        <w:lastRenderedPageBreak/>
        <w:t>建设，实现课程资源数字化并共享。鼓励建立远程教育服务平台，开设师生网络交流论坛。倡导利用多媒体技术，上传视频及图片资源，为学生自学与进一步学习提供条件，为学生自主学习开辟新途径。</w:t>
      </w:r>
    </w:p>
    <w:p w14:paraId="43919C4C"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按照“依托行业、对接产业、定位职业、服务社会”的专业建设思路，校企合作共同制定人才培养方案。认真进行专业核心课程教学设计，建立运行有效的校内外实训基地，吸引企业专家参与人才培养的全过程。鼓励教师以行动导向的模式实施课程教学，形成以教师为主导、学生为主体、教学做合一、理论与实践合一、工学结合的教学模式。</w:t>
      </w:r>
    </w:p>
    <w:p w14:paraId="4425F390"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73" w:name="_Toc5155"/>
      <w:bookmarkStart w:id="74" w:name="_Toc55649966"/>
      <w:bookmarkStart w:id="75" w:name="_Toc30063"/>
      <w:r>
        <w:rPr>
          <w:rFonts w:ascii="宋体" w:eastAsia="宋体" w:hAnsi="宋体" w:cs="宋体" w:hint="eastAsia"/>
          <w:color w:val="000000" w:themeColor="text1"/>
        </w:rPr>
        <w:t>（五）学习评价</w:t>
      </w:r>
      <w:bookmarkEnd w:id="73"/>
      <w:bookmarkEnd w:id="74"/>
      <w:bookmarkEnd w:id="75"/>
    </w:p>
    <w:p w14:paraId="7EFDC0FD"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按照课程类型不同，采用不同的考核办法，公共素质课程、专业平台课程、专业核心课程、专业方向课程由校内教师进行考核，专业综合能力课程由校内外指导教师共同考核，以校外为主。单项课程成绩考核不足60分者不予合格，必修课课程、</w:t>
      </w:r>
      <w:r>
        <w:rPr>
          <w:rFonts w:ascii="宋体" w:eastAsia="宋体" w:hAnsi="宋体" w:cs="宋体"/>
          <w:bCs/>
          <w:sz w:val="28"/>
          <w:szCs w:val="32"/>
        </w:rPr>
        <w:t>岗位实习</w:t>
      </w:r>
      <w:r>
        <w:rPr>
          <w:rFonts w:ascii="宋体" w:eastAsia="宋体" w:hAnsi="宋体" w:cs="宋体" w:hint="eastAsia"/>
          <w:bCs/>
          <w:sz w:val="28"/>
          <w:szCs w:val="32"/>
        </w:rPr>
        <w:t>和毕业设计成绩学分不能由其他课程学分代替，考核不合格需重新进行学习和考核。</w:t>
      </w:r>
    </w:p>
    <w:p w14:paraId="67E19667" w14:textId="77777777" w:rsidR="00EB3CAC" w:rsidRDefault="00000000">
      <w:pPr>
        <w:keepNext/>
        <w:keepLines/>
        <w:spacing w:before="120" w:after="120" w:line="360" w:lineRule="auto"/>
        <w:ind w:firstLineChars="200" w:firstLine="562"/>
        <w:outlineLvl w:val="2"/>
        <w:rPr>
          <w:rFonts w:ascii="Times New Roman" w:eastAsia="宋体" w:hAnsi="Times New Roman" w:cs="Times New Roman"/>
          <w:b/>
          <w:sz w:val="28"/>
          <w:szCs w:val="24"/>
        </w:rPr>
      </w:pPr>
      <w:bookmarkStart w:id="76" w:name="_Toc342743743"/>
      <w:bookmarkStart w:id="77" w:name="_Toc22249"/>
      <w:r>
        <w:rPr>
          <w:rFonts w:ascii="Times New Roman" w:eastAsia="宋体" w:hAnsi="Times New Roman" w:cs="Times New Roman" w:hint="eastAsia"/>
          <w:b/>
          <w:sz w:val="28"/>
          <w:szCs w:val="24"/>
        </w:rPr>
        <w:t>1</w:t>
      </w:r>
      <w:r>
        <w:rPr>
          <w:rFonts w:ascii="Times New Roman" w:eastAsia="宋体" w:hAnsi="Times New Roman" w:cs="Times New Roman" w:hint="eastAsia"/>
          <w:b/>
          <w:sz w:val="28"/>
          <w:szCs w:val="24"/>
        </w:rPr>
        <w:t>、公共基础课和专业课程考核</w:t>
      </w:r>
      <w:bookmarkEnd w:id="76"/>
      <w:bookmarkEnd w:id="77"/>
    </w:p>
    <w:p w14:paraId="5453EE38"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对于无实验、实训环节的课程采用过程考核与期末考试相结合的方式进行考核，</w:t>
      </w:r>
      <w:proofErr w:type="gramStart"/>
      <w:r>
        <w:rPr>
          <w:rFonts w:ascii="宋体" w:eastAsia="宋体" w:hAnsi="宋体" w:cs="宋体" w:hint="eastAsia"/>
          <w:bCs/>
          <w:sz w:val="28"/>
          <w:szCs w:val="32"/>
        </w:rPr>
        <w:t>其中过程</w:t>
      </w:r>
      <w:proofErr w:type="gramEnd"/>
      <w:r>
        <w:rPr>
          <w:rFonts w:ascii="宋体" w:eastAsia="宋体" w:hAnsi="宋体" w:cs="宋体" w:hint="eastAsia"/>
          <w:bCs/>
          <w:sz w:val="28"/>
          <w:szCs w:val="32"/>
        </w:rPr>
        <w:t>考核成绩占40%，期末考试成绩占60%，如果课程存在其中考核的，可</w:t>
      </w:r>
      <w:proofErr w:type="gramStart"/>
      <w:r>
        <w:rPr>
          <w:rFonts w:ascii="宋体" w:eastAsia="宋体" w:hAnsi="宋体" w:cs="宋体" w:hint="eastAsia"/>
          <w:bCs/>
          <w:sz w:val="28"/>
          <w:szCs w:val="32"/>
        </w:rPr>
        <w:t>按过程</w:t>
      </w:r>
      <w:proofErr w:type="gramEnd"/>
      <w:r>
        <w:rPr>
          <w:rFonts w:ascii="宋体" w:eastAsia="宋体" w:hAnsi="宋体" w:cs="宋体" w:hint="eastAsia"/>
          <w:bCs/>
          <w:sz w:val="28"/>
          <w:szCs w:val="32"/>
        </w:rPr>
        <w:t>考核成绩占20%，期中考试成绩占20%，期末考试成绩60%计算。过程考核主要是考察学生的知识积累和素质养成，依据是作业、课堂表现、考勤记录等方面。期末考试以笔</w:t>
      </w:r>
      <w:r>
        <w:rPr>
          <w:rFonts w:ascii="宋体" w:eastAsia="宋体" w:hAnsi="宋体" w:cs="宋体" w:hint="eastAsia"/>
          <w:bCs/>
          <w:sz w:val="28"/>
          <w:szCs w:val="32"/>
        </w:rPr>
        <w:lastRenderedPageBreak/>
        <w:t>试、总结、报告等形式进行，重点在于考核学生的知识运用能力。</w:t>
      </w:r>
    </w:p>
    <w:p w14:paraId="32E6BD66"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对于有实验、实训环节的课程采用项目考核与期末考试相结合的方式进行考核。其中项目考核成绩占总成绩的40%，期末考试成绩占总成绩的60%。项目考核主要从知识、技能、态度三方面考核，考核依据是课堂表现、书面作业、实操技能，分别占10%、20%、30%。</w:t>
      </w:r>
    </w:p>
    <w:p w14:paraId="58FCD0D6" w14:textId="77777777" w:rsidR="00EB3CAC" w:rsidRDefault="00000000">
      <w:pPr>
        <w:keepNext/>
        <w:keepLines/>
        <w:spacing w:before="120" w:after="120" w:line="360" w:lineRule="auto"/>
        <w:ind w:firstLineChars="200" w:firstLine="562"/>
        <w:outlineLvl w:val="2"/>
        <w:rPr>
          <w:rFonts w:ascii="Times New Roman" w:eastAsia="宋体" w:hAnsi="Times New Roman" w:cs="Times New Roman"/>
          <w:b/>
          <w:sz w:val="28"/>
          <w:szCs w:val="24"/>
        </w:rPr>
      </w:pPr>
      <w:bookmarkStart w:id="78" w:name="_Toc942947347"/>
      <w:bookmarkStart w:id="79" w:name="_Toc12816"/>
      <w:r>
        <w:rPr>
          <w:rFonts w:ascii="Times New Roman" w:eastAsia="宋体" w:hAnsi="Times New Roman" w:cs="Times New Roman" w:hint="eastAsia"/>
          <w:b/>
          <w:sz w:val="28"/>
          <w:szCs w:val="24"/>
        </w:rPr>
        <w:t>2</w:t>
      </w:r>
      <w:r>
        <w:rPr>
          <w:rFonts w:ascii="Times New Roman" w:eastAsia="宋体" w:hAnsi="Times New Roman" w:cs="Times New Roman" w:hint="eastAsia"/>
          <w:b/>
          <w:sz w:val="28"/>
          <w:szCs w:val="24"/>
        </w:rPr>
        <w:t>、</w:t>
      </w:r>
      <w:r>
        <w:rPr>
          <w:rFonts w:ascii="Times New Roman" w:eastAsia="宋体" w:hAnsi="Times New Roman" w:cs="Times New Roman"/>
          <w:b/>
          <w:sz w:val="28"/>
          <w:szCs w:val="24"/>
        </w:rPr>
        <w:t>岗位实习</w:t>
      </w:r>
      <w:r>
        <w:rPr>
          <w:rFonts w:ascii="Times New Roman" w:eastAsia="宋体" w:hAnsi="Times New Roman" w:cs="Times New Roman" w:hint="eastAsia"/>
          <w:b/>
          <w:sz w:val="28"/>
          <w:szCs w:val="24"/>
        </w:rPr>
        <w:t>考核</w:t>
      </w:r>
      <w:bookmarkEnd w:id="78"/>
      <w:bookmarkEnd w:id="79"/>
    </w:p>
    <w:p w14:paraId="75E49953"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bCs/>
          <w:sz w:val="28"/>
          <w:szCs w:val="32"/>
        </w:rPr>
        <w:t>岗位实习</w:t>
      </w:r>
      <w:r>
        <w:rPr>
          <w:rFonts w:ascii="宋体" w:eastAsia="宋体" w:hAnsi="宋体" w:cs="宋体" w:hint="eastAsia"/>
          <w:bCs/>
          <w:sz w:val="28"/>
          <w:szCs w:val="32"/>
        </w:rPr>
        <w:t>成绩由校内指导教师和校外指导教师共同评定，以企业评价为主。校内教师根据学生的</w:t>
      </w:r>
      <w:r>
        <w:rPr>
          <w:rFonts w:ascii="宋体" w:eastAsia="宋体" w:hAnsi="宋体" w:cs="宋体"/>
          <w:bCs/>
          <w:sz w:val="28"/>
          <w:szCs w:val="32"/>
        </w:rPr>
        <w:t>岗位实习</w:t>
      </w:r>
      <w:r>
        <w:rPr>
          <w:rFonts w:ascii="宋体" w:eastAsia="宋体" w:hAnsi="宋体" w:cs="宋体" w:hint="eastAsia"/>
          <w:bCs/>
          <w:sz w:val="28"/>
          <w:szCs w:val="32"/>
        </w:rPr>
        <w:t>手册、</w:t>
      </w:r>
      <w:r>
        <w:rPr>
          <w:rFonts w:ascii="宋体" w:eastAsia="宋体" w:hAnsi="宋体" w:cs="宋体"/>
          <w:bCs/>
          <w:sz w:val="28"/>
          <w:szCs w:val="32"/>
        </w:rPr>
        <w:t>岗位实习</w:t>
      </w:r>
      <w:r>
        <w:rPr>
          <w:rFonts w:ascii="宋体" w:eastAsia="宋体" w:hAnsi="宋体" w:cs="宋体" w:hint="eastAsia"/>
          <w:bCs/>
          <w:sz w:val="28"/>
          <w:szCs w:val="32"/>
        </w:rPr>
        <w:t>周记、实习月总结、实习态度等方面对学生进行评定，并填写《实习指导教师工作手册》。企业指导教师主要根据学生在</w:t>
      </w:r>
      <w:r>
        <w:rPr>
          <w:rFonts w:ascii="宋体" w:eastAsia="宋体" w:hAnsi="宋体" w:cs="宋体"/>
          <w:bCs/>
          <w:sz w:val="28"/>
          <w:szCs w:val="32"/>
        </w:rPr>
        <w:t>岗位实习</w:t>
      </w:r>
      <w:r>
        <w:rPr>
          <w:rFonts w:ascii="宋体" w:eastAsia="宋体" w:hAnsi="宋体" w:cs="宋体" w:hint="eastAsia"/>
          <w:bCs/>
          <w:sz w:val="28"/>
          <w:szCs w:val="32"/>
        </w:rPr>
        <w:t>期</w:t>
      </w:r>
      <w:proofErr w:type="gramStart"/>
      <w:r>
        <w:rPr>
          <w:rFonts w:ascii="宋体" w:eastAsia="宋体" w:hAnsi="宋体" w:cs="宋体" w:hint="eastAsia"/>
          <w:bCs/>
          <w:sz w:val="28"/>
          <w:szCs w:val="32"/>
        </w:rPr>
        <w:t>间运用</w:t>
      </w:r>
      <w:proofErr w:type="gramEnd"/>
      <w:r>
        <w:rPr>
          <w:rFonts w:ascii="宋体" w:eastAsia="宋体" w:hAnsi="宋体" w:cs="宋体" w:hint="eastAsia"/>
          <w:bCs/>
          <w:sz w:val="28"/>
          <w:szCs w:val="32"/>
        </w:rPr>
        <w:t>所学专业知识解决生产实际问题的能力以及职业素养提高情况进行评定，校内和校外指导教师的评价各占一定比重。</w:t>
      </w:r>
    </w:p>
    <w:p w14:paraId="5DDB0175" w14:textId="77777777" w:rsidR="00EB3CAC" w:rsidRDefault="00000000">
      <w:pPr>
        <w:keepNext/>
        <w:keepLines/>
        <w:spacing w:before="120" w:after="120" w:line="360" w:lineRule="auto"/>
        <w:ind w:firstLineChars="200" w:firstLine="562"/>
        <w:outlineLvl w:val="2"/>
        <w:rPr>
          <w:rFonts w:ascii="Times New Roman" w:eastAsia="宋体" w:hAnsi="Times New Roman" w:cs="Times New Roman"/>
          <w:b/>
          <w:sz w:val="28"/>
          <w:szCs w:val="24"/>
        </w:rPr>
      </w:pPr>
      <w:bookmarkStart w:id="80" w:name="_Toc1834229816"/>
      <w:bookmarkStart w:id="81" w:name="_Toc5771"/>
      <w:r>
        <w:rPr>
          <w:rFonts w:ascii="Times New Roman" w:eastAsia="宋体" w:hAnsi="Times New Roman" w:cs="Times New Roman" w:hint="eastAsia"/>
          <w:b/>
          <w:sz w:val="28"/>
          <w:szCs w:val="24"/>
        </w:rPr>
        <w:t>3</w:t>
      </w:r>
      <w:r>
        <w:rPr>
          <w:rFonts w:ascii="Times New Roman" w:eastAsia="宋体" w:hAnsi="Times New Roman" w:cs="Times New Roman" w:hint="eastAsia"/>
          <w:b/>
          <w:sz w:val="28"/>
          <w:szCs w:val="24"/>
        </w:rPr>
        <w:t>、毕业设计（论文）考核</w:t>
      </w:r>
      <w:bookmarkEnd w:id="80"/>
      <w:bookmarkEnd w:id="81"/>
    </w:p>
    <w:p w14:paraId="35D3CC88"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毕业设计（论文）成绩由设计（论文）成绩和答辩成绩两部分组成，其中设计（论文）成绩占总成绩的40%，毕业答辩成绩占总成绩的60%。设计（论文）成绩由指导教师评定，主要依据是毕业设计（论文）成果的质量、毕业设计（论文）完成工作量及毕业设计（论文）过程中的主动性和创造性。毕业答辩成绩由答辩委员会根据学生的论文</w:t>
      </w:r>
      <w:r>
        <w:rPr>
          <w:rFonts w:ascii="宋体" w:eastAsia="宋体" w:hAnsi="宋体" w:cs="宋体" w:hint="eastAsia"/>
          <w:bCs/>
          <w:sz w:val="28"/>
          <w:szCs w:val="32"/>
          <w:lang w:eastAsia="zh-Hans"/>
        </w:rPr>
        <w:t>撰写</w:t>
      </w:r>
      <w:r>
        <w:rPr>
          <w:rFonts w:ascii="宋体" w:eastAsia="宋体" w:hAnsi="宋体" w:cs="宋体" w:hint="eastAsia"/>
          <w:bCs/>
          <w:sz w:val="28"/>
          <w:szCs w:val="32"/>
        </w:rPr>
        <w:t>情况、答辩陈述情况、临场应变能力和语言组织能力等方面进行评定。对于在毕业设计（论文）中弄虚作假，借用他人设计（论文）成果，严重违纪的学生，则不予答辩，并以不及格论处。</w:t>
      </w:r>
    </w:p>
    <w:p w14:paraId="195A4DE2" w14:textId="77777777" w:rsidR="00EB3CAC" w:rsidRDefault="00000000">
      <w:pPr>
        <w:pStyle w:val="2"/>
        <w:tabs>
          <w:tab w:val="left" w:pos="7016"/>
        </w:tabs>
        <w:spacing w:before="120" w:after="120" w:line="240" w:lineRule="atLeast"/>
        <w:rPr>
          <w:rFonts w:ascii="宋体" w:eastAsia="宋体" w:hAnsi="宋体" w:cs="宋体"/>
          <w:color w:val="000000" w:themeColor="text1"/>
        </w:rPr>
      </w:pPr>
      <w:bookmarkStart w:id="82" w:name="_Toc21205"/>
      <w:bookmarkStart w:id="83" w:name="_Toc1153592117"/>
      <w:bookmarkStart w:id="84" w:name="_Toc26938"/>
      <w:r>
        <w:rPr>
          <w:rFonts w:ascii="宋体" w:eastAsia="宋体" w:hAnsi="宋体" w:cs="宋体" w:hint="eastAsia"/>
          <w:color w:val="000000" w:themeColor="text1"/>
        </w:rPr>
        <w:lastRenderedPageBreak/>
        <w:t>（六）质量管理</w:t>
      </w:r>
      <w:bookmarkEnd w:id="82"/>
      <w:bookmarkEnd w:id="83"/>
      <w:bookmarkEnd w:id="84"/>
    </w:p>
    <w:p w14:paraId="386A8DBA" w14:textId="77777777" w:rsidR="00EB3CAC" w:rsidRDefault="00000000">
      <w:pPr>
        <w:keepNext/>
        <w:keepLines/>
        <w:spacing w:before="120" w:after="120" w:line="360" w:lineRule="auto"/>
        <w:ind w:firstLineChars="200" w:firstLine="562"/>
        <w:outlineLvl w:val="2"/>
        <w:rPr>
          <w:rFonts w:ascii="宋体" w:eastAsia="宋体" w:hAnsi="宋体" w:cs="Times New Roman"/>
          <w:b/>
          <w:sz w:val="28"/>
          <w:szCs w:val="28"/>
        </w:rPr>
      </w:pPr>
      <w:bookmarkStart w:id="85" w:name="_Toc2024833980"/>
      <w:bookmarkStart w:id="86" w:name="_Toc2809"/>
      <w:bookmarkStart w:id="87" w:name="_Hlk120540643"/>
      <w:r>
        <w:rPr>
          <w:rFonts w:ascii="宋体" w:eastAsia="宋体" w:hAnsi="宋体" w:cs="Times New Roman" w:hint="eastAsia"/>
          <w:b/>
          <w:sz w:val="28"/>
          <w:szCs w:val="28"/>
        </w:rPr>
        <w:t>1、</w:t>
      </w:r>
      <w:r>
        <w:rPr>
          <w:rFonts w:ascii="宋体" w:eastAsia="宋体" w:hAnsi="宋体" w:cs="Times New Roman"/>
          <w:b/>
          <w:sz w:val="28"/>
          <w:szCs w:val="28"/>
        </w:rPr>
        <w:t>专业和教学监控机制</w:t>
      </w:r>
      <w:bookmarkEnd w:id="85"/>
      <w:bookmarkEnd w:id="86"/>
    </w:p>
    <w:p w14:paraId="6ACBDC01" w14:textId="77777777" w:rsidR="00EB3CAC"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建立专业建设和教学过程质量监控机制，对各主要教学环节提出明确的质量要求和标准，通过教学实施、过程监控、质量评价和持续改进，达成人才培养规格。在教学管理过程中，我校实施教研室、分院、总院三层次、全方位、全过程的教学质量监控机制。</w:t>
      </w:r>
    </w:p>
    <w:p w14:paraId="29C3FE7D" w14:textId="77777777" w:rsidR="00EB3CAC" w:rsidRDefault="00000000">
      <w:pPr>
        <w:keepNext/>
        <w:keepLines/>
        <w:spacing w:before="120" w:after="120" w:line="360" w:lineRule="auto"/>
        <w:ind w:firstLineChars="200" w:firstLine="562"/>
        <w:outlineLvl w:val="2"/>
        <w:rPr>
          <w:rFonts w:ascii="宋体" w:eastAsia="宋体" w:hAnsi="宋体" w:cs="Times New Roman"/>
          <w:b/>
          <w:sz w:val="28"/>
          <w:szCs w:val="28"/>
        </w:rPr>
      </w:pPr>
      <w:bookmarkStart w:id="88" w:name="_Toc211347851"/>
      <w:bookmarkStart w:id="89" w:name="_Toc18883"/>
      <w:r>
        <w:rPr>
          <w:rFonts w:ascii="宋体" w:eastAsia="宋体" w:hAnsi="宋体" w:cs="Times New Roman"/>
          <w:b/>
          <w:sz w:val="28"/>
          <w:szCs w:val="28"/>
        </w:rPr>
        <w:t>2、教学管理机制</w:t>
      </w:r>
      <w:bookmarkEnd w:id="88"/>
      <w:bookmarkEnd w:id="89"/>
    </w:p>
    <w:p w14:paraId="5F06B915" w14:textId="77777777" w:rsidR="00EB3CAC"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学校、二级</w:t>
      </w:r>
      <w:r>
        <w:rPr>
          <w:rFonts w:ascii="Times New Roman" w:eastAsia="宋体" w:hAnsi="Times New Roman" w:cs="Times New Roman" w:hint="eastAsia"/>
          <w:sz w:val="28"/>
          <w:szCs w:val="28"/>
        </w:rPr>
        <w:t>学院</w:t>
      </w:r>
      <w:r>
        <w:rPr>
          <w:rFonts w:ascii="Times New Roman" w:eastAsia="宋体" w:hAnsi="Times New Roman" w:cs="Times New Roman"/>
          <w:sz w:val="28"/>
          <w:szCs w:val="28"/>
        </w:rPr>
        <w:t>及专业应完善教学管理机制，加强日常教学组织运行与管理，定期开展课程建设水平和教学质量诊断与改进，建立健全巡课、听课、评教、</w:t>
      </w:r>
      <w:proofErr w:type="gramStart"/>
      <w:r>
        <w:rPr>
          <w:rFonts w:ascii="Times New Roman" w:eastAsia="宋体" w:hAnsi="Times New Roman" w:cs="Times New Roman"/>
          <w:sz w:val="28"/>
          <w:szCs w:val="28"/>
        </w:rPr>
        <w:t>评学等</w:t>
      </w:r>
      <w:proofErr w:type="gramEnd"/>
      <w:r>
        <w:rPr>
          <w:rFonts w:ascii="Times New Roman" w:eastAsia="宋体" w:hAnsi="Times New Roman" w:cs="Times New Roman"/>
          <w:sz w:val="28"/>
          <w:szCs w:val="28"/>
        </w:rPr>
        <w:t>制度，建立与企业联动的实践教学环节督导制度，严明教学纪律，强化教学组织功能，定期开展公开课、示范课等教研活动</w:t>
      </w:r>
      <w:r>
        <w:rPr>
          <w:rFonts w:ascii="Times New Roman" w:eastAsia="宋体" w:hAnsi="Times New Roman" w:cs="Times New Roman" w:hint="eastAsia"/>
          <w:sz w:val="28"/>
          <w:szCs w:val="28"/>
        </w:rPr>
        <w:t>，具体按照</w:t>
      </w:r>
      <w:r>
        <w:rPr>
          <w:rFonts w:ascii="Times New Roman" w:eastAsia="宋体" w:hAnsi="Times New Roman" w:cs="Times New Roman"/>
          <w:sz w:val="28"/>
          <w:szCs w:val="24"/>
        </w:rPr>
        <w:t>《</w:t>
      </w:r>
      <w:r>
        <w:rPr>
          <w:rFonts w:ascii="Times New Roman" w:eastAsia="宋体" w:hAnsi="Times New Roman" w:cs="Times New Roman" w:hint="eastAsia"/>
          <w:sz w:val="28"/>
          <w:szCs w:val="24"/>
        </w:rPr>
        <w:t>大数据与会计</w:t>
      </w:r>
      <w:r>
        <w:rPr>
          <w:rFonts w:ascii="Times New Roman" w:eastAsia="宋体" w:hAnsi="Times New Roman" w:cs="Times New Roman"/>
          <w:sz w:val="28"/>
          <w:szCs w:val="24"/>
        </w:rPr>
        <w:t>专业教学评价考核办法（细则）》</w:t>
      </w:r>
      <w:r>
        <w:rPr>
          <w:rFonts w:ascii="Times New Roman" w:eastAsia="宋体" w:hAnsi="Times New Roman" w:cs="Times New Roman" w:hint="eastAsia"/>
          <w:sz w:val="28"/>
          <w:szCs w:val="24"/>
        </w:rPr>
        <w:t>实施。</w:t>
      </w:r>
    </w:p>
    <w:p w14:paraId="1FF732E6" w14:textId="77777777" w:rsidR="00EB3CAC" w:rsidRDefault="00000000">
      <w:pPr>
        <w:keepNext/>
        <w:keepLines/>
        <w:spacing w:before="120" w:after="120" w:line="360" w:lineRule="auto"/>
        <w:ind w:firstLineChars="200" w:firstLine="562"/>
        <w:outlineLvl w:val="2"/>
        <w:rPr>
          <w:rFonts w:ascii="宋体" w:eastAsia="宋体" w:hAnsi="宋体" w:cs="Times New Roman"/>
          <w:b/>
          <w:sz w:val="28"/>
          <w:szCs w:val="28"/>
        </w:rPr>
      </w:pPr>
      <w:bookmarkStart w:id="90" w:name="_Toc185379619"/>
      <w:bookmarkStart w:id="91" w:name="_Toc3328"/>
      <w:r>
        <w:rPr>
          <w:rFonts w:ascii="宋体" w:eastAsia="宋体" w:hAnsi="宋体" w:cs="Times New Roman" w:hint="eastAsia"/>
          <w:b/>
          <w:sz w:val="28"/>
          <w:szCs w:val="28"/>
        </w:rPr>
        <w:t>3、</w:t>
      </w:r>
      <w:r>
        <w:rPr>
          <w:rFonts w:ascii="宋体" w:eastAsia="宋体" w:hAnsi="宋体" w:cs="Times New Roman"/>
          <w:b/>
          <w:sz w:val="28"/>
          <w:szCs w:val="28"/>
        </w:rPr>
        <w:t>毕业生评价反馈机制</w:t>
      </w:r>
      <w:bookmarkEnd w:id="90"/>
      <w:bookmarkEnd w:id="91"/>
    </w:p>
    <w:p w14:paraId="696853FB"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建立毕业生跟踪反馈机制及社会评价机制，定期评价人才培养质量和培养目标达成情况。学校建立毕业生跟踪反馈机制及社会评价机制，并对生源情况、在校生学业水平、毕业生就业情况等进行分析，定期评价人才培养质量和培养目标达成情况。</w:t>
      </w:r>
      <w:r>
        <w:rPr>
          <w:rFonts w:ascii="Times New Roman" w:eastAsia="宋体" w:hAnsi="Times New Roman" w:cs="Times New Roman"/>
          <w:sz w:val="28"/>
          <w:szCs w:val="24"/>
        </w:rPr>
        <w:t xml:space="preserve"> </w:t>
      </w:r>
    </w:p>
    <w:p w14:paraId="626AA763"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首先，建立健全毕业生跟踪反馈机制是落实</w:t>
      </w:r>
      <w:r>
        <w:rPr>
          <w:rFonts w:ascii="Times New Roman" w:eastAsia="宋体" w:hAnsi="Times New Roman" w:cs="Times New Roman"/>
          <w:sz w:val="28"/>
          <w:szCs w:val="24"/>
        </w:rPr>
        <w:t>“</w:t>
      </w:r>
      <w:r>
        <w:rPr>
          <w:rFonts w:ascii="Times New Roman" w:eastAsia="宋体" w:hAnsi="Times New Roman" w:cs="Times New Roman"/>
          <w:sz w:val="28"/>
          <w:szCs w:val="24"/>
        </w:rPr>
        <w:t>以学生为中心</w:t>
      </w:r>
      <w:r>
        <w:rPr>
          <w:rFonts w:ascii="Times New Roman" w:eastAsia="宋体" w:hAnsi="Times New Roman" w:cs="Times New Roman"/>
          <w:sz w:val="28"/>
          <w:szCs w:val="24"/>
        </w:rPr>
        <w:t>”</w:t>
      </w:r>
      <w:r>
        <w:rPr>
          <w:rFonts w:ascii="Times New Roman" w:eastAsia="宋体" w:hAnsi="Times New Roman" w:cs="Times New Roman"/>
          <w:sz w:val="28"/>
          <w:szCs w:val="24"/>
        </w:rPr>
        <w:t>理念的内在要求。</w:t>
      </w:r>
      <w:r>
        <w:rPr>
          <w:rFonts w:ascii="Times New Roman" w:eastAsia="宋体" w:hAnsi="Times New Roman" w:cs="Times New Roman"/>
          <w:sz w:val="28"/>
          <w:szCs w:val="24"/>
        </w:rPr>
        <w:t>“</w:t>
      </w:r>
      <w:r>
        <w:rPr>
          <w:rFonts w:ascii="Times New Roman" w:eastAsia="宋体" w:hAnsi="Times New Roman" w:cs="Times New Roman"/>
          <w:sz w:val="28"/>
          <w:szCs w:val="24"/>
        </w:rPr>
        <w:t>以学生为中心</w:t>
      </w:r>
      <w:r>
        <w:rPr>
          <w:rFonts w:ascii="Times New Roman" w:eastAsia="宋体" w:hAnsi="Times New Roman" w:cs="Times New Roman"/>
          <w:sz w:val="28"/>
          <w:szCs w:val="24"/>
        </w:rPr>
        <w:t>”</w:t>
      </w:r>
      <w:r>
        <w:rPr>
          <w:rFonts w:ascii="Times New Roman" w:eastAsia="宋体" w:hAnsi="Times New Roman" w:cs="Times New Roman"/>
          <w:sz w:val="28"/>
          <w:szCs w:val="24"/>
        </w:rPr>
        <w:t>要求我们重点关注学生的发展，要关注学生的成长成才需求是否得到满足，关注学生毕业时是否掌握了应有</w:t>
      </w:r>
      <w:r>
        <w:rPr>
          <w:rFonts w:ascii="Times New Roman" w:eastAsia="宋体" w:hAnsi="Times New Roman" w:cs="Times New Roman"/>
          <w:sz w:val="28"/>
          <w:szCs w:val="24"/>
        </w:rPr>
        <w:lastRenderedPageBreak/>
        <w:t>的能力并具备应有的素养，关注学生在校获得的能力和素养是否能满足他们职业发展的需要。其次，建立健全毕业生跟踪反馈机制是完善人才培养质量保障体系的重要环节。再次，建立健全毕业生跟踪反馈机制是专业认证和审核评估明确要求的考察内容。总之，人才培养质量管理体系的重要环节，可以更好地落实</w:t>
      </w:r>
      <w:r>
        <w:rPr>
          <w:rFonts w:ascii="Times New Roman" w:eastAsia="宋体" w:hAnsi="Times New Roman" w:cs="Times New Roman"/>
          <w:sz w:val="28"/>
          <w:szCs w:val="24"/>
        </w:rPr>
        <w:t>“</w:t>
      </w:r>
      <w:r>
        <w:rPr>
          <w:rFonts w:ascii="Times New Roman" w:eastAsia="宋体" w:hAnsi="Times New Roman" w:cs="Times New Roman"/>
          <w:sz w:val="28"/>
          <w:szCs w:val="24"/>
        </w:rPr>
        <w:t>以学生为中心</w:t>
      </w:r>
      <w:r>
        <w:rPr>
          <w:rFonts w:ascii="Times New Roman" w:eastAsia="宋体" w:hAnsi="Times New Roman" w:cs="Times New Roman"/>
          <w:sz w:val="28"/>
          <w:szCs w:val="24"/>
        </w:rPr>
        <w:t>”</w:t>
      </w:r>
      <w:r>
        <w:rPr>
          <w:rFonts w:ascii="Times New Roman" w:eastAsia="宋体" w:hAnsi="Times New Roman" w:cs="Times New Roman"/>
          <w:sz w:val="28"/>
          <w:szCs w:val="24"/>
        </w:rPr>
        <w:t>的教育理念，持续提高人才培养质量，持续促进毕业生成长成才。</w:t>
      </w:r>
    </w:p>
    <w:p w14:paraId="30A46DB0" w14:textId="77777777" w:rsidR="00EB3CAC" w:rsidRDefault="00000000">
      <w:pPr>
        <w:keepNext/>
        <w:keepLines/>
        <w:spacing w:before="120" w:after="120" w:line="360" w:lineRule="auto"/>
        <w:ind w:firstLineChars="200" w:firstLine="562"/>
        <w:outlineLvl w:val="2"/>
        <w:rPr>
          <w:rFonts w:ascii="宋体" w:eastAsia="宋体" w:hAnsi="宋体" w:cs="Times New Roman"/>
          <w:b/>
          <w:sz w:val="28"/>
          <w:szCs w:val="28"/>
        </w:rPr>
      </w:pPr>
      <w:bookmarkStart w:id="92" w:name="_Toc1823968383"/>
      <w:bookmarkStart w:id="93" w:name="_Toc16746"/>
      <w:bookmarkStart w:id="94" w:name="_Hlk120540660"/>
      <w:bookmarkEnd w:id="87"/>
      <w:r>
        <w:rPr>
          <w:rFonts w:ascii="宋体" w:eastAsia="宋体" w:hAnsi="宋体" w:cs="Times New Roman" w:hint="eastAsia"/>
          <w:b/>
          <w:sz w:val="28"/>
          <w:szCs w:val="28"/>
        </w:rPr>
        <w:t>4、</w:t>
      </w:r>
      <w:r>
        <w:rPr>
          <w:rFonts w:ascii="宋体" w:eastAsia="宋体" w:hAnsi="宋体" w:cs="Times New Roman"/>
          <w:b/>
          <w:sz w:val="28"/>
          <w:szCs w:val="28"/>
        </w:rPr>
        <w:t>诊断改进机制</w:t>
      </w:r>
      <w:bookmarkEnd w:id="92"/>
      <w:bookmarkEnd w:id="93"/>
    </w:p>
    <w:p w14:paraId="2F10C1EB"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专业教研组应充分利用评价分析结果有效改进专业教学，加强专业建设，持续提高人才培养质量。</w:t>
      </w:r>
    </w:p>
    <w:p w14:paraId="30EC2B10" w14:textId="77777777" w:rsidR="00EB3CAC" w:rsidRDefault="00000000">
      <w:pPr>
        <w:keepNext/>
        <w:keepLines/>
        <w:spacing w:before="120" w:after="120" w:line="360" w:lineRule="auto"/>
        <w:ind w:firstLineChars="200" w:firstLine="562"/>
        <w:outlineLvl w:val="2"/>
        <w:rPr>
          <w:rFonts w:ascii="宋体" w:eastAsia="宋体" w:hAnsi="宋体" w:cs="Times New Roman"/>
          <w:b/>
          <w:sz w:val="28"/>
          <w:szCs w:val="28"/>
        </w:rPr>
      </w:pPr>
      <w:bookmarkStart w:id="95" w:name="_Toc107552156"/>
      <w:bookmarkStart w:id="96" w:name="_Toc29436"/>
      <w:r>
        <w:rPr>
          <w:rFonts w:ascii="宋体" w:eastAsia="宋体" w:hAnsi="宋体" w:cs="Times New Roman"/>
          <w:b/>
          <w:sz w:val="28"/>
          <w:szCs w:val="28"/>
        </w:rPr>
        <w:t>5</w:t>
      </w:r>
      <w:r>
        <w:rPr>
          <w:rFonts w:ascii="宋体" w:eastAsia="宋体" w:hAnsi="宋体" w:cs="Times New Roman" w:hint="eastAsia"/>
          <w:b/>
          <w:sz w:val="28"/>
          <w:szCs w:val="28"/>
        </w:rPr>
        <w:t>、专业预警</w:t>
      </w:r>
      <w:r>
        <w:rPr>
          <w:rFonts w:ascii="宋体" w:eastAsia="宋体" w:hAnsi="宋体" w:cs="Times New Roman"/>
          <w:b/>
          <w:sz w:val="28"/>
          <w:szCs w:val="28"/>
        </w:rPr>
        <w:t>机制</w:t>
      </w:r>
      <w:bookmarkEnd w:id="95"/>
      <w:bookmarkEnd w:id="96"/>
    </w:p>
    <w:p w14:paraId="6F3CE4B8"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根据社会经济发展和人才需求的变化，对每年学院专业当年招生情况、就业情况等，开展校内专业预警工作。具体细则按照《贵州建设职业技术学院专业设置与调整管理办法》进行实施。</w:t>
      </w:r>
    </w:p>
    <w:p w14:paraId="0E1F53DE" w14:textId="77777777" w:rsidR="00EB3CAC" w:rsidRDefault="00000000">
      <w:pPr>
        <w:pStyle w:val="1"/>
        <w:numPr>
          <w:ilvl w:val="0"/>
          <w:numId w:val="2"/>
        </w:numPr>
        <w:spacing w:before="120" w:after="120" w:line="360" w:lineRule="auto"/>
        <w:rPr>
          <w:b w:val="0"/>
          <w:bCs/>
        </w:rPr>
      </w:pPr>
      <w:bookmarkStart w:id="97" w:name="_Toc940345303"/>
      <w:bookmarkStart w:id="98" w:name="_Toc22089"/>
      <w:r>
        <w:rPr>
          <w:rFonts w:hint="eastAsia"/>
          <w:b w:val="0"/>
          <w:bCs/>
        </w:rPr>
        <w:t>毕业要求</w:t>
      </w:r>
      <w:bookmarkEnd w:id="97"/>
      <w:bookmarkEnd w:id="98"/>
    </w:p>
    <w:p w14:paraId="62E12A36" w14:textId="77777777" w:rsidR="00EB3CAC" w:rsidRDefault="00000000">
      <w:pPr>
        <w:spacing w:line="360" w:lineRule="auto"/>
        <w:ind w:firstLineChars="200" w:firstLine="560"/>
        <w:rPr>
          <w:rFonts w:ascii="宋体" w:eastAsia="宋体" w:hAnsi="宋体" w:cs="宋体"/>
          <w:bCs/>
          <w:sz w:val="28"/>
          <w:szCs w:val="32"/>
        </w:rPr>
      </w:pPr>
      <w:r>
        <w:rPr>
          <w:rFonts w:ascii="宋体" w:eastAsia="宋体" w:hAnsi="宋体" w:cs="宋体" w:hint="eastAsia"/>
          <w:bCs/>
          <w:sz w:val="28"/>
          <w:szCs w:val="32"/>
        </w:rPr>
        <w:t>1、课程学分为125分，素质教育学分为75分，</w:t>
      </w:r>
      <w:r>
        <w:rPr>
          <w:rFonts w:ascii="宋体" w:eastAsia="宋体" w:hAnsi="宋体" w:cs="宋体"/>
          <w:bCs/>
          <w:sz w:val="28"/>
          <w:szCs w:val="32"/>
        </w:rPr>
        <w:t>岗位实习</w:t>
      </w:r>
      <w:r>
        <w:rPr>
          <w:rFonts w:ascii="宋体" w:eastAsia="宋体" w:hAnsi="宋体" w:cs="宋体" w:hint="eastAsia"/>
          <w:bCs/>
          <w:sz w:val="28"/>
          <w:szCs w:val="32"/>
        </w:rPr>
        <w:t>学分为50分。学生在校期间必须取得210学分的毕业总学分，且取得各类学分的80%方可毕业。其中毕业总学分高于各类学分80%总和的学分（10分）可以从课程学分、素质教育学分、</w:t>
      </w:r>
      <w:r>
        <w:rPr>
          <w:rFonts w:ascii="宋体" w:eastAsia="宋体" w:hAnsi="宋体" w:cs="宋体"/>
          <w:bCs/>
          <w:sz w:val="28"/>
          <w:szCs w:val="32"/>
        </w:rPr>
        <w:t>岗位实习</w:t>
      </w:r>
      <w:r>
        <w:rPr>
          <w:rFonts w:ascii="宋体" w:eastAsia="宋体" w:hAnsi="宋体" w:cs="宋体" w:hint="eastAsia"/>
          <w:bCs/>
          <w:sz w:val="28"/>
          <w:szCs w:val="32"/>
        </w:rPr>
        <w:t>学分三类学分中任意获取。</w:t>
      </w:r>
    </w:p>
    <w:p w14:paraId="731D4D27" w14:textId="77777777" w:rsidR="00EB3CAC" w:rsidRDefault="00000000">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给学生提供发展、创造的空间，鼓励学生通过参与专业有关的企业实践、参加技能竞赛、发表论文、申请发明专利等形式，获取的专</w:t>
      </w:r>
      <w:r>
        <w:rPr>
          <w:rFonts w:ascii="Times New Roman" w:eastAsia="宋体" w:hAnsi="Times New Roman" w:cs="Times New Roman" w:hint="eastAsia"/>
          <w:sz w:val="28"/>
          <w:szCs w:val="24"/>
        </w:rPr>
        <w:lastRenderedPageBreak/>
        <w:t>业教学计划外的学分，经学院认定后，存入学生学分银行内，具体规定可按照《贵州建设职业技术学院学分银行认定（转换）管理办法》执行。</w:t>
      </w:r>
    </w:p>
    <w:p w14:paraId="4625D4D1" w14:textId="77777777" w:rsidR="00EB3CAC" w:rsidRDefault="00000000" w:rsidP="00E61FEC">
      <w:pPr>
        <w:pStyle w:val="a0"/>
        <w:ind w:firstLine="280"/>
        <w:rPr>
          <w:rFonts w:hint="eastAsia"/>
        </w:rPr>
        <w:sectPr w:rsidR="00EB3CAC">
          <w:pgSz w:w="11906" w:h="16838"/>
          <w:pgMar w:top="1440" w:right="1800" w:bottom="1440" w:left="1800" w:header="851" w:footer="992" w:gutter="0"/>
          <w:cols w:space="425"/>
          <w:docGrid w:type="lines" w:linePitch="312"/>
        </w:sectPr>
      </w:pPr>
      <w:r>
        <w:rPr>
          <w:rFonts w:hint="eastAsia"/>
          <w:sz w:val="28"/>
        </w:rPr>
        <w:t>2</w:t>
      </w:r>
      <w:r>
        <w:rPr>
          <w:rFonts w:hint="eastAsia"/>
          <w:sz w:val="28"/>
        </w:rPr>
        <w:t>、在校期间</w:t>
      </w:r>
      <w:proofErr w:type="gramStart"/>
      <w:r>
        <w:rPr>
          <w:rFonts w:hint="eastAsia"/>
          <w:sz w:val="28"/>
        </w:rPr>
        <w:t>取得业财</w:t>
      </w:r>
      <w:proofErr w:type="gramEnd"/>
      <w:r>
        <w:rPr>
          <w:rFonts w:hint="eastAsia"/>
          <w:sz w:val="28"/>
        </w:rPr>
        <w:t>一体信息化应用职业技能等级证书、财务共享服务职业技能等级证书、智能财税职业技能等级证书、财务数字化应用职业技能等级证书、大数据财务分析职业技能等级证书、数字化管理会计职业技能等级证书、企业财务机器人应用等级证书等职业技能等级</w:t>
      </w:r>
    </w:p>
    <w:bookmarkEnd w:id="94"/>
    <w:p w14:paraId="3462354F" w14:textId="77777777" w:rsidR="00EB3CAC" w:rsidRDefault="00EB3CAC" w:rsidP="00E61FEC">
      <w:pPr>
        <w:pStyle w:val="1"/>
        <w:spacing w:before="120" w:after="120" w:line="360" w:lineRule="auto"/>
        <w:rPr>
          <w:rFonts w:hint="eastAsia"/>
        </w:rPr>
      </w:pPr>
    </w:p>
    <w:sectPr w:rsidR="00EB3CAC">
      <w:footerReference w:type="default" r:id="rId13"/>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90CB" w14:textId="77777777" w:rsidR="001E0040" w:rsidRDefault="001E0040">
      <w:r>
        <w:separator/>
      </w:r>
    </w:p>
  </w:endnote>
  <w:endnote w:type="continuationSeparator" w:id="0">
    <w:p w14:paraId="706122A2" w14:textId="77777777" w:rsidR="001E0040" w:rsidRDefault="001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DE92" w14:textId="77777777" w:rsidR="00EB3CAC" w:rsidRDefault="00EB3CA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E08F" w14:textId="77777777" w:rsidR="00EB3CAC" w:rsidRDefault="00EB3CAC">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D3B2" w14:textId="77777777" w:rsidR="00EB3CAC" w:rsidRDefault="00000000">
    <w:pPr>
      <w:pStyle w:val="a8"/>
      <w:ind w:firstLine="360"/>
    </w:pPr>
    <w:r>
      <w:rPr>
        <w:noProof/>
      </w:rPr>
      <mc:AlternateContent>
        <mc:Choice Requires="wps">
          <w:drawing>
            <wp:anchor distT="0" distB="0" distL="114300" distR="114300" simplePos="0" relativeHeight="251659264" behindDoc="0" locked="0" layoutInCell="1" allowOverlap="1" wp14:anchorId="68B4DC1D" wp14:editId="7D6D417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B2321D" w14:textId="77777777" w:rsidR="00EB3CAC" w:rsidRDefault="00000000">
                          <w:pPr>
                            <w:pStyle w:val="a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B4DC1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9B2321D" w14:textId="77777777" w:rsidR="00EB3CAC" w:rsidRDefault="00000000">
                    <w:pPr>
                      <w:pStyle w:val="a8"/>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190E" w14:textId="77777777" w:rsidR="00EB3CAC" w:rsidRDefault="00000000">
    <w:pPr>
      <w:pStyle w:val="a8"/>
    </w:pPr>
    <w:r>
      <w:rPr>
        <w:noProof/>
      </w:rPr>
      <mc:AlternateContent>
        <mc:Choice Requires="wps">
          <w:drawing>
            <wp:anchor distT="0" distB="0" distL="114300" distR="114300" simplePos="0" relativeHeight="251660288" behindDoc="0" locked="0" layoutInCell="1" allowOverlap="1" wp14:anchorId="63745E05" wp14:editId="0247DB3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A9B82" w14:textId="77777777" w:rsidR="00EB3CAC" w:rsidRDefault="00000000">
                          <w:pPr>
                            <w:pStyle w:val="a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745E05"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047A9B82" w14:textId="77777777" w:rsidR="00EB3CAC" w:rsidRDefault="00000000">
                    <w:pPr>
                      <w:pStyle w:val="a8"/>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7970" w14:textId="77777777" w:rsidR="001E0040" w:rsidRDefault="001E0040">
      <w:r>
        <w:separator/>
      </w:r>
    </w:p>
  </w:footnote>
  <w:footnote w:type="continuationSeparator" w:id="0">
    <w:p w14:paraId="201D7489" w14:textId="77777777" w:rsidR="001E0040" w:rsidRDefault="001E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720C" w14:textId="77777777" w:rsidR="00EB3CAC" w:rsidRDefault="00000000">
    <w:pPr>
      <w:pStyle w:val="aa"/>
      <w:pBdr>
        <w:bottom w:val="none" w:sz="0" w:space="1" w:color="auto"/>
      </w:pBdr>
      <w:tabs>
        <w:tab w:val="left" w:pos="6507"/>
      </w:tabs>
      <w:ind w:firstLine="360"/>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814BD6"/>
    <w:multiLevelType w:val="singleLevel"/>
    <w:tmpl w:val="BB814BD6"/>
    <w:lvl w:ilvl="0">
      <w:start w:val="1"/>
      <w:numFmt w:val="decimal"/>
      <w:suff w:val="nothing"/>
      <w:lvlText w:val="%1、"/>
      <w:lvlJc w:val="left"/>
    </w:lvl>
  </w:abstractNum>
  <w:abstractNum w:abstractNumId="1" w15:restartNumberingAfterBreak="0">
    <w:nsid w:val="FF7E4260"/>
    <w:multiLevelType w:val="singleLevel"/>
    <w:tmpl w:val="FF7E4260"/>
    <w:lvl w:ilvl="0">
      <w:start w:val="9"/>
      <w:numFmt w:val="chineseCounting"/>
      <w:suff w:val="nothing"/>
      <w:lvlText w:val="%1、"/>
      <w:lvlJc w:val="left"/>
      <w:rPr>
        <w:rFonts w:hint="eastAsia"/>
      </w:rPr>
    </w:lvl>
  </w:abstractNum>
  <w:abstractNum w:abstractNumId="2" w15:restartNumberingAfterBreak="0">
    <w:nsid w:val="5CEFFE34"/>
    <w:multiLevelType w:val="singleLevel"/>
    <w:tmpl w:val="5CEFFE34"/>
    <w:lvl w:ilvl="0">
      <w:start w:val="10"/>
      <w:numFmt w:val="chineseCounting"/>
      <w:suff w:val="nothing"/>
      <w:lvlText w:val="%1、"/>
      <w:lvlJc w:val="left"/>
      <w:rPr>
        <w:rFonts w:hint="eastAsia"/>
      </w:rPr>
    </w:lvl>
  </w:abstractNum>
  <w:num w:numId="1" w16cid:durableId="278798243">
    <w:abstractNumId w:val="0"/>
  </w:num>
  <w:num w:numId="2" w16cid:durableId="225843786">
    <w:abstractNumId w:val="1"/>
  </w:num>
  <w:num w:numId="3" w16cid:durableId="258877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MWJjM2Y0N2NjOGJlYTY2ZmMwZTZiYTMzZjc0ZjQifQ=="/>
  </w:docVars>
  <w:rsids>
    <w:rsidRoot w:val="00172A27"/>
    <w:rsid w:val="B67F1851"/>
    <w:rsid w:val="BDD7C261"/>
    <w:rsid w:val="BDEF4A38"/>
    <w:rsid w:val="BE5B557D"/>
    <w:rsid w:val="BECF75E7"/>
    <w:rsid w:val="BFDF4719"/>
    <w:rsid w:val="BFFF7C49"/>
    <w:rsid w:val="C7F0BE80"/>
    <w:rsid w:val="CB7F8DB5"/>
    <w:rsid w:val="CFFA0AEB"/>
    <w:rsid w:val="D0DCCB28"/>
    <w:rsid w:val="DEDFE0CD"/>
    <w:rsid w:val="DFFB23DA"/>
    <w:rsid w:val="DFFF0B9A"/>
    <w:rsid w:val="EB5F26B7"/>
    <w:rsid w:val="EDE7AA3A"/>
    <w:rsid w:val="EEBDD9A0"/>
    <w:rsid w:val="EFBF2A3E"/>
    <w:rsid w:val="EFDF4CBC"/>
    <w:rsid w:val="F04BD9DF"/>
    <w:rsid w:val="F6F3685E"/>
    <w:rsid w:val="F9DF6284"/>
    <w:rsid w:val="FBA7C1BA"/>
    <w:rsid w:val="FBAFEBD5"/>
    <w:rsid w:val="FBBBDE68"/>
    <w:rsid w:val="FBBDAFCC"/>
    <w:rsid w:val="FE2DF7A6"/>
    <w:rsid w:val="FEB74134"/>
    <w:rsid w:val="FEBF5E33"/>
    <w:rsid w:val="FEFD1AE2"/>
    <w:rsid w:val="FF537FCE"/>
    <w:rsid w:val="FF8FD741"/>
    <w:rsid w:val="FF9B4FB3"/>
    <w:rsid w:val="FFA7B720"/>
    <w:rsid w:val="FFD75DC2"/>
    <w:rsid w:val="FFDB2046"/>
    <w:rsid w:val="FFDF4EA0"/>
    <w:rsid w:val="FFED7DE7"/>
    <w:rsid w:val="FFEF649D"/>
    <w:rsid w:val="FFF5762D"/>
    <w:rsid w:val="FFF7814F"/>
    <w:rsid w:val="FFF7B8F8"/>
    <w:rsid w:val="FFF861A8"/>
    <w:rsid w:val="FFFB03CD"/>
    <w:rsid w:val="FFFFD9DC"/>
    <w:rsid w:val="00024DC9"/>
    <w:rsid w:val="000B0432"/>
    <w:rsid w:val="000E7101"/>
    <w:rsid w:val="00110F24"/>
    <w:rsid w:val="00172A27"/>
    <w:rsid w:val="001B38D9"/>
    <w:rsid w:val="001E0040"/>
    <w:rsid w:val="001E7CB7"/>
    <w:rsid w:val="001F18B4"/>
    <w:rsid w:val="0020529B"/>
    <w:rsid w:val="002A3EEF"/>
    <w:rsid w:val="002E60F2"/>
    <w:rsid w:val="003117A8"/>
    <w:rsid w:val="003921BF"/>
    <w:rsid w:val="003C568A"/>
    <w:rsid w:val="003D4F1A"/>
    <w:rsid w:val="003E1FDB"/>
    <w:rsid w:val="00464F2C"/>
    <w:rsid w:val="00480724"/>
    <w:rsid w:val="00503D63"/>
    <w:rsid w:val="005102D0"/>
    <w:rsid w:val="0053521D"/>
    <w:rsid w:val="0057509D"/>
    <w:rsid w:val="005948AB"/>
    <w:rsid w:val="00596710"/>
    <w:rsid w:val="005B50A4"/>
    <w:rsid w:val="00641B4E"/>
    <w:rsid w:val="0066476F"/>
    <w:rsid w:val="00667DB6"/>
    <w:rsid w:val="006E5412"/>
    <w:rsid w:val="006F7192"/>
    <w:rsid w:val="007E3F78"/>
    <w:rsid w:val="00875CC9"/>
    <w:rsid w:val="008A4964"/>
    <w:rsid w:val="008B628C"/>
    <w:rsid w:val="008D7731"/>
    <w:rsid w:val="009163BF"/>
    <w:rsid w:val="00925D38"/>
    <w:rsid w:val="00943035"/>
    <w:rsid w:val="009B0054"/>
    <w:rsid w:val="009C4A61"/>
    <w:rsid w:val="00A232A3"/>
    <w:rsid w:val="00A51A33"/>
    <w:rsid w:val="00A70C34"/>
    <w:rsid w:val="00A96E54"/>
    <w:rsid w:val="00AE41DF"/>
    <w:rsid w:val="00C13F82"/>
    <w:rsid w:val="00C16E14"/>
    <w:rsid w:val="00C42378"/>
    <w:rsid w:val="00C47196"/>
    <w:rsid w:val="00CC508E"/>
    <w:rsid w:val="00CE6ED6"/>
    <w:rsid w:val="00CF75DD"/>
    <w:rsid w:val="00D41438"/>
    <w:rsid w:val="00D5218F"/>
    <w:rsid w:val="00DA4887"/>
    <w:rsid w:val="00DC3116"/>
    <w:rsid w:val="00DE1815"/>
    <w:rsid w:val="00DF2AFF"/>
    <w:rsid w:val="00E52774"/>
    <w:rsid w:val="00E61FEC"/>
    <w:rsid w:val="00E901C5"/>
    <w:rsid w:val="00EB3CAC"/>
    <w:rsid w:val="00F06070"/>
    <w:rsid w:val="00F77A07"/>
    <w:rsid w:val="00FE291A"/>
    <w:rsid w:val="014E5EA9"/>
    <w:rsid w:val="05134B46"/>
    <w:rsid w:val="05422CB0"/>
    <w:rsid w:val="06E743B3"/>
    <w:rsid w:val="07BD5FB9"/>
    <w:rsid w:val="0A1343DC"/>
    <w:rsid w:val="0A49654C"/>
    <w:rsid w:val="0B106E21"/>
    <w:rsid w:val="0BD61153"/>
    <w:rsid w:val="0CC8781E"/>
    <w:rsid w:val="0CF862B9"/>
    <w:rsid w:val="0DB603C2"/>
    <w:rsid w:val="0FBF161E"/>
    <w:rsid w:val="100B20EA"/>
    <w:rsid w:val="10EF12A7"/>
    <w:rsid w:val="10F17191"/>
    <w:rsid w:val="12D414B7"/>
    <w:rsid w:val="13B855F1"/>
    <w:rsid w:val="13CE2FBE"/>
    <w:rsid w:val="13F77437"/>
    <w:rsid w:val="154A5B8F"/>
    <w:rsid w:val="158C682F"/>
    <w:rsid w:val="17577BD7"/>
    <w:rsid w:val="17F21328"/>
    <w:rsid w:val="180151BF"/>
    <w:rsid w:val="1A594101"/>
    <w:rsid w:val="1A9751F4"/>
    <w:rsid w:val="1B1004C9"/>
    <w:rsid w:val="1F295D53"/>
    <w:rsid w:val="1F4574A9"/>
    <w:rsid w:val="1FFDD722"/>
    <w:rsid w:val="20381CDD"/>
    <w:rsid w:val="21A16D33"/>
    <w:rsid w:val="220D1DC4"/>
    <w:rsid w:val="23487C91"/>
    <w:rsid w:val="252E445C"/>
    <w:rsid w:val="260C402D"/>
    <w:rsid w:val="26304B92"/>
    <w:rsid w:val="26821F51"/>
    <w:rsid w:val="2AEE7149"/>
    <w:rsid w:val="2B8FA351"/>
    <w:rsid w:val="2BB20AAB"/>
    <w:rsid w:val="2C053074"/>
    <w:rsid w:val="2D465CC0"/>
    <w:rsid w:val="2D892C08"/>
    <w:rsid w:val="2DE5CAB4"/>
    <w:rsid w:val="2F4FA825"/>
    <w:rsid w:val="2FAB56AF"/>
    <w:rsid w:val="2FB80AF2"/>
    <w:rsid w:val="2FBF1D91"/>
    <w:rsid w:val="31757BA9"/>
    <w:rsid w:val="31834862"/>
    <w:rsid w:val="31DC3A56"/>
    <w:rsid w:val="326E6D03"/>
    <w:rsid w:val="329C3E48"/>
    <w:rsid w:val="330C5A4E"/>
    <w:rsid w:val="33DA2D9D"/>
    <w:rsid w:val="348E02C8"/>
    <w:rsid w:val="34E06A9C"/>
    <w:rsid w:val="35156C7E"/>
    <w:rsid w:val="35295E09"/>
    <w:rsid w:val="360440B8"/>
    <w:rsid w:val="36C372E5"/>
    <w:rsid w:val="370E2ABA"/>
    <w:rsid w:val="379338BE"/>
    <w:rsid w:val="396F7B43"/>
    <w:rsid w:val="39AB4707"/>
    <w:rsid w:val="3B5E6FC2"/>
    <w:rsid w:val="3BFB0976"/>
    <w:rsid w:val="3CEB183E"/>
    <w:rsid w:val="3ECB36BF"/>
    <w:rsid w:val="3FDBD53F"/>
    <w:rsid w:val="40D53D80"/>
    <w:rsid w:val="413A3780"/>
    <w:rsid w:val="415D61E9"/>
    <w:rsid w:val="4301212F"/>
    <w:rsid w:val="43A60CD1"/>
    <w:rsid w:val="45322484"/>
    <w:rsid w:val="455208F2"/>
    <w:rsid w:val="45EE09EF"/>
    <w:rsid w:val="460D7247"/>
    <w:rsid w:val="4777356B"/>
    <w:rsid w:val="48632602"/>
    <w:rsid w:val="486773C0"/>
    <w:rsid w:val="48981888"/>
    <w:rsid w:val="48B44B80"/>
    <w:rsid w:val="4990031E"/>
    <w:rsid w:val="49E775A0"/>
    <w:rsid w:val="49E831FB"/>
    <w:rsid w:val="4B673C14"/>
    <w:rsid w:val="4CA24BA4"/>
    <w:rsid w:val="4CEF327B"/>
    <w:rsid w:val="4EB24FF0"/>
    <w:rsid w:val="511F048D"/>
    <w:rsid w:val="5143551A"/>
    <w:rsid w:val="523047B6"/>
    <w:rsid w:val="526D5701"/>
    <w:rsid w:val="52714B25"/>
    <w:rsid w:val="55DA1964"/>
    <w:rsid w:val="563F4515"/>
    <w:rsid w:val="57EB15DE"/>
    <w:rsid w:val="58697375"/>
    <w:rsid w:val="59A016D3"/>
    <w:rsid w:val="5BEB9E84"/>
    <w:rsid w:val="5C3D82EF"/>
    <w:rsid w:val="5C430B6F"/>
    <w:rsid w:val="5DAD4644"/>
    <w:rsid w:val="5E1D552F"/>
    <w:rsid w:val="5EFB6FE1"/>
    <w:rsid w:val="5F906C36"/>
    <w:rsid w:val="5FB2350A"/>
    <w:rsid w:val="5FCF07AE"/>
    <w:rsid w:val="5FDF768C"/>
    <w:rsid w:val="60DF56A0"/>
    <w:rsid w:val="613451A7"/>
    <w:rsid w:val="62557C43"/>
    <w:rsid w:val="628D419C"/>
    <w:rsid w:val="64590F4B"/>
    <w:rsid w:val="66056720"/>
    <w:rsid w:val="66FE2F06"/>
    <w:rsid w:val="67612198"/>
    <w:rsid w:val="689B26C9"/>
    <w:rsid w:val="68A42C87"/>
    <w:rsid w:val="69021A8E"/>
    <w:rsid w:val="694B6865"/>
    <w:rsid w:val="69DC32AB"/>
    <w:rsid w:val="6B270FB2"/>
    <w:rsid w:val="6B342183"/>
    <w:rsid w:val="6B966AC0"/>
    <w:rsid w:val="6CB9558F"/>
    <w:rsid w:val="6D3A1A75"/>
    <w:rsid w:val="6D4727C7"/>
    <w:rsid w:val="6DDF784B"/>
    <w:rsid w:val="6E0019A5"/>
    <w:rsid w:val="6EF91A52"/>
    <w:rsid w:val="6FEF555E"/>
    <w:rsid w:val="6FFBB6E8"/>
    <w:rsid w:val="70D26858"/>
    <w:rsid w:val="71C30358"/>
    <w:rsid w:val="721148E6"/>
    <w:rsid w:val="72F6D034"/>
    <w:rsid w:val="730A2A26"/>
    <w:rsid w:val="733CD38E"/>
    <w:rsid w:val="7355CDC5"/>
    <w:rsid w:val="748D2B9A"/>
    <w:rsid w:val="75DCAFA8"/>
    <w:rsid w:val="77562348"/>
    <w:rsid w:val="77D54A74"/>
    <w:rsid w:val="77DB1645"/>
    <w:rsid w:val="786973AF"/>
    <w:rsid w:val="79F71F9C"/>
    <w:rsid w:val="7A361236"/>
    <w:rsid w:val="7A933B57"/>
    <w:rsid w:val="7B793B84"/>
    <w:rsid w:val="7B79B52C"/>
    <w:rsid w:val="7BE54E11"/>
    <w:rsid w:val="7BE5EE45"/>
    <w:rsid w:val="7BFF31A8"/>
    <w:rsid w:val="7C65620B"/>
    <w:rsid w:val="7C7E0B23"/>
    <w:rsid w:val="7CB2AE61"/>
    <w:rsid w:val="7D322165"/>
    <w:rsid w:val="7DE64E85"/>
    <w:rsid w:val="7E5262AC"/>
    <w:rsid w:val="7E541938"/>
    <w:rsid w:val="7E6B8A55"/>
    <w:rsid w:val="7EE5F00B"/>
    <w:rsid w:val="7EFB02CA"/>
    <w:rsid w:val="7EFF232B"/>
    <w:rsid w:val="7F7B942A"/>
    <w:rsid w:val="7F940E52"/>
    <w:rsid w:val="7FD74DEA"/>
    <w:rsid w:val="7FFB3B34"/>
    <w:rsid w:val="7FFF4DA7"/>
    <w:rsid w:val="9ABB2CAF"/>
    <w:rsid w:val="AF47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5780B"/>
  <w15:docId w15:val="{1A45C3B9-FBAC-47C3-8D48-4BA09079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outlineLvl w:val="0"/>
    </w:pPr>
    <w:rPr>
      <w:rFonts w:eastAsia="黑体"/>
      <w:b/>
      <w:kern w:val="44"/>
      <w:sz w:val="32"/>
    </w:rPr>
  </w:style>
  <w:style w:type="paragraph" w:styleId="2">
    <w:name w:val="heading 2"/>
    <w:basedOn w:val="a"/>
    <w:next w:val="a"/>
    <w:uiPriority w:val="9"/>
    <w:unhideWhenUsed/>
    <w:qFormat/>
    <w:pPr>
      <w:keepNext/>
      <w:keepLines/>
      <w:spacing w:before="260" w:after="260" w:line="413" w:lineRule="auto"/>
      <w:outlineLvl w:val="1"/>
    </w:pPr>
    <w:rPr>
      <w:rFonts w:ascii="Arial" w:eastAsia="楷体" w:hAnsi="Arial"/>
      <w:b/>
      <w:sz w:val="32"/>
    </w:rPr>
  </w:style>
  <w:style w:type="paragraph" w:styleId="3">
    <w:name w:val="heading 3"/>
    <w:basedOn w:val="a"/>
    <w:next w:val="a"/>
    <w:uiPriority w:val="9"/>
    <w:unhideWhenUsed/>
    <w:qFormat/>
    <w:pPr>
      <w:keepNext/>
      <w:keepLines/>
      <w:spacing w:before="260" w:after="260" w:line="413" w:lineRule="auto"/>
      <w:outlineLvl w:val="2"/>
    </w:pPr>
    <w:rPr>
      <w:rFonts w:eastAsia="楷体"/>
      <w:b/>
    </w:rPr>
  </w:style>
  <w:style w:type="paragraph" w:styleId="4">
    <w:name w:val="heading 4"/>
    <w:basedOn w:val="a"/>
    <w:next w:val="a"/>
    <w:uiPriority w:val="9"/>
    <w:unhideWhenUsed/>
    <w:qFormat/>
    <w:pPr>
      <w:keepNext/>
      <w:keepLines/>
      <w:spacing w:before="280" w:after="290" w:line="376" w:lineRule="auto"/>
      <w:outlineLvl w:val="3"/>
    </w:pPr>
    <w:rPr>
      <w:rFonts w:ascii="Calibri Light" w:hAnsi="Calibri Light"/>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line="360" w:lineRule="auto"/>
      <w:ind w:firstLineChars="100" w:firstLine="420"/>
    </w:pPr>
    <w:rPr>
      <w:rFonts w:ascii="Times New Roman" w:eastAsia="宋体" w:hAnsi="Times New Roman" w:cs="Times New Roman"/>
      <w:szCs w:val="24"/>
    </w:rPr>
  </w:style>
  <w:style w:type="paragraph" w:styleId="a4">
    <w:name w:val="Body Text"/>
    <w:basedOn w:val="a"/>
    <w:next w:val="a"/>
    <w:uiPriority w:val="99"/>
    <w:unhideWhenUsed/>
    <w:qFormat/>
    <w:pPr>
      <w:jc w:val="left"/>
    </w:pPr>
    <w:rPr>
      <w:sz w:val="24"/>
    </w:rPr>
  </w:style>
  <w:style w:type="paragraph" w:styleId="TOC3">
    <w:name w:val="toc 3"/>
    <w:basedOn w:val="a"/>
    <w:next w:val="a"/>
    <w:uiPriority w:val="39"/>
    <w:semiHidden/>
    <w:unhideWhenUsed/>
    <w:qFormat/>
    <w:pPr>
      <w:ind w:leftChars="400" w:left="840"/>
    </w:pPr>
  </w:style>
  <w:style w:type="paragraph" w:styleId="a5">
    <w:name w:val="Plain Text"/>
    <w:basedOn w:val="a"/>
    <w:uiPriority w:val="99"/>
    <w:unhideWhenUsed/>
    <w:qFormat/>
    <w:rPr>
      <w:rFonts w:ascii="宋体" w:hAnsi="Courier New"/>
      <w:szCs w:val="21"/>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c">
    <w:name w:val="Normal (Web)"/>
    <w:basedOn w:val="a"/>
    <w:qFormat/>
    <w:pPr>
      <w:widowControl/>
      <w:spacing w:before="100" w:beforeAutospacing="1" w:after="100" w:afterAutospacing="1"/>
      <w:jc w:val="left"/>
    </w:pPr>
    <w:rPr>
      <w:rFonts w:ascii="宋体" w:eastAsia="黑体" w:hAnsi="宋体" w:cs="Times New Roman"/>
      <w:kern w:val="0"/>
      <w:sz w:val="18"/>
      <w:szCs w:val="18"/>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Strong"/>
    <w:basedOn w:val="a1"/>
    <w:uiPriority w:val="22"/>
    <w:qFormat/>
    <w:rPr>
      <w:b/>
    </w:rPr>
  </w:style>
  <w:style w:type="character" w:styleId="af">
    <w:name w:val="page number"/>
    <w:qFormat/>
    <w:rPr>
      <w:rFonts w:ascii="Times New Roman" w:eastAsia="黑体" w:hAnsi="Times New Roman" w:cs="Times New Roman"/>
    </w:rPr>
  </w:style>
  <w:style w:type="character" w:styleId="af0">
    <w:name w:val="Hyperlink"/>
    <w:basedOn w:val="a1"/>
    <w:uiPriority w:val="99"/>
    <w:semiHidden/>
    <w:unhideWhenUsed/>
    <w:qFormat/>
    <w:rPr>
      <w:color w:val="0000FF"/>
      <w:u w:val="singl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font51">
    <w:name w:val="font51"/>
    <w:basedOn w:val="a1"/>
    <w:qFormat/>
    <w:rPr>
      <w:rFonts w:ascii="宋体" w:eastAsia="宋体" w:hAnsi="宋体" w:cs="宋体" w:hint="eastAsia"/>
      <w:b/>
      <w:bCs/>
      <w:color w:val="000000"/>
      <w:sz w:val="22"/>
      <w:szCs w:val="22"/>
      <w:u w:val="none"/>
    </w:rPr>
  </w:style>
  <w:style w:type="character" w:customStyle="1" w:styleId="font201">
    <w:name w:val="font201"/>
    <w:basedOn w:val="a1"/>
    <w:qFormat/>
    <w:rPr>
      <w:rFonts w:ascii="Arial" w:hAnsi="Arial" w:cs="Arial" w:hint="default"/>
      <w:b/>
      <w:bCs/>
      <w:color w:val="000000"/>
      <w:sz w:val="22"/>
      <w:szCs w:val="22"/>
      <w:u w:val="none"/>
    </w:rPr>
  </w:style>
  <w:style w:type="paragraph" w:customStyle="1" w:styleId="WPSOffice1">
    <w:name w:val="WPSOffice手动目录 1"/>
    <w:qFormat/>
    <w:rPr>
      <w:sz w:val="21"/>
      <w:szCs w:val="22"/>
    </w:rPr>
  </w:style>
  <w:style w:type="paragraph" w:customStyle="1" w:styleId="WPSOffice2">
    <w:name w:val="WPSOffice手动目录 2"/>
    <w:qFormat/>
    <w:pPr>
      <w:ind w:leftChars="200" w:left="200"/>
    </w:pPr>
    <w:rPr>
      <w:sz w:val="21"/>
      <w:szCs w:val="22"/>
    </w:rPr>
  </w:style>
  <w:style w:type="paragraph" w:customStyle="1" w:styleId="10">
    <w:name w:val="列出段落1"/>
    <w:basedOn w:val="a"/>
    <w:uiPriority w:val="99"/>
    <w:unhideWhenUsed/>
    <w:qFormat/>
  </w:style>
  <w:style w:type="paragraph" w:customStyle="1" w:styleId="11">
    <w:name w:val="列出段落11"/>
    <w:basedOn w:val="a"/>
    <w:uiPriority w:val="99"/>
    <w:qFormat/>
    <w:pPr>
      <w:widowControl/>
    </w:pPr>
    <w:rPr>
      <w:rFonts w:ascii="等线 Light" w:eastAsia="等线 Light" w:hAnsi="等线 Light" w:cs="Microsoft Himalaya"/>
      <w:szCs w:val="28"/>
    </w:rPr>
  </w:style>
  <w:style w:type="paragraph" w:customStyle="1" w:styleId="12">
    <w:name w:val="样式1"/>
    <w:basedOn w:val="a"/>
    <w:qFormat/>
    <w:pPr>
      <w:spacing w:line="440" w:lineRule="exact"/>
      <w:ind w:firstLineChars="200" w:firstLine="200"/>
    </w:pPr>
    <w:rPr>
      <w:rFonts w:ascii="Times New Roman" w:eastAsia="宋体" w:hAnsi="Times New Roman" w:cs="Times New Roman"/>
      <w:sz w:val="24"/>
      <w:szCs w:val="24"/>
    </w:rPr>
  </w:style>
  <w:style w:type="paragraph" w:customStyle="1" w:styleId="af1">
    <w:name w:val="表格"/>
    <w:basedOn w:val="a"/>
    <w:qFormat/>
    <w:pPr>
      <w:jc w:val="left"/>
    </w:pPr>
    <w:rPr>
      <w:rFonts w:ascii="Calibri" w:eastAsia="黑体" w:hAnsi="Calibri" w:cs="宋体"/>
      <w:kern w:val="0"/>
      <w:szCs w:val="21"/>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paragraph" w:styleId="af2">
    <w:name w:val="No Spacing"/>
    <w:uiPriority w:val="1"/>
    <w:qFormat/>
    <w:pPr>
      <w:widowControl w:val="0"/>
      <w:ind w:firstLineChars="200" w:firstLine="200"/>
      <w:jc w:val="both"/>
    </w:pPr>
    <w:rPr>
      <w:rFonts w:ascii="Calibri" w:hAnsi="Calibri"/>
      <w:kern w:val="2"/>
      <w:sz w:val="24"/>
      <w:szCs w:val="22"/>
    </w:rPr>
  </w:style>
  <w:style w:type="paragraph" w:customStyle="1" w:styleId="TableParagraph">
    <w:name w:val="Table Paragraph"/>
    <w:basedOn w:val="a"/>
    <w:uiPriority w:val="1"/>
    <w:unhideWhenUsed/>
    <w:qFormat/>
    <w:pPr>
      <w:autoSpaceDE w:val="0"/>
      <w:autoSpaceDN w:val="0"/>
    </w:pPr>
    <w:rPr>
      <w:rFonts w:ascii="仿宋" w:eastAsia="仿宋" w:hAnsi="仿宋" w:cs="仿宋" w:hint="eastAsia"/>
      <w:kern w:val="0"/>
      <w:sz w:val="22"/>
      <w:lang w:val="zh-CN" w:bidi="zh-CN"/>
    </w:rPr>
  </w:style>
  <w:style w:type="table" w:customStyle="1" w:styleId="TableNormal">
    <w:name w:val="Table Normal"/>
    <w:basedOn w:val="a2"/>
    <w:qFormat/>
    <w:tblPr>
      <w:tblCellMar>
        <w:left w:w="0" w:type="dxa"/>
        <w:right w:w="0" w:type="dxa"/>
      </w:tblCellMar>
    </w:tblPr>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b/>
      <w:kern w:val="2"/>
      <w:sz w:val="28"/>
      <w:szCs w:val="28"/>
    </w:rPr>
  </w:style>
  <w:style w:type="character" w:customStyle="1" w:styleId="font71">
    <w:name w:val="font71"/>
    <w:basedOn w:val="a1"/>
    <w:qFormat/>
    <w:rPr>
      <w:rFonts w:ascii="宋体" w:eastAsia="宋体" w:hAnsi="宋体" w:cs="宋体" w:hint="eastAsia"/>
      <w:color w:val="000000"/>
      <w:sz w:val="20"/>
      <w:szCs w:val="20"/>
      <w:u w:val="none"/>
    </w:rPr>
  </w:style>
  <w:style w:type="paragraph" w:styleId="af3">
    <w:name w:val="List Paragraph"/>
    <w:basedOn w:val="a"/>
    <w:uiPriority w:val="1"/>
    <w:qFormat/>
    <w:pPr>
      <w:ind w:left="1680" w:hanging="704"/>
    </w:pPr>
    <w:rPr>
      <w:rFonts w:ascii="宋体" w:eastAsia="宋体" w:hAnsi="宋体" w:cs="宋体"/>
    </w:rPr>
  </w:style>
  <w:style w:type="paragraph" w:customStyle="1" w:styleId="style2">
    <w:name w:val="style2"/>
    <w:basedOn w:val="a"/>
    <w:qFormat/>
    <w:pPr>
      <w:widowControl/>
      <w:spacing w:before="100" w:beforeAutospacing="1" w:after="100" w:afterAutospacing="1" w:line="400" w:lineRule="exact"/>
      <w:ind w:firstLineChars="200" w:firstLine="200"/>
      <w:jc w:val="left"/>
    </w:pPr>
    <w:rPr>
      <w:rFonts w:ascii="宋体" w:hAnsi="宋体" w:cs="宋体"/>
      <w:color w:val="333399"/>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2967</Words>
  <Characters>16917</Characters>
  <Application>Microsoft Office Word</Application>
  <DocSecurity>0</DocSecurity>
  <Lines>140</Lines>
  <Paragraphs>39</Paragraphs>
  <ScaleCrop>false</ScaleCrop>
  <Company>Microsoft</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7</cp:revision>
  <cp:lastPrinted>2021-09-08T09:33:00Z</cp:lastPrinted>
  <dcterms:created xsi:type="dcterms:W3CDTF">2022-06-30T14:18:00Z</dcterms:created>
  <dcterms:modified xsi:type="dcterms:W3CDTF">2023-09-14T05:54:00Z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3925DCDAD65B45AC92E2B37D1596FA48_13</vt:lpwstr>
  </property>
</Properties>
</file>