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EDFFC" w14:textId="77777777" w:rsidR="00C0388D" w:rsidRDefault="00C0388D">
      <w:pPr>
        <w:keepNext/>
        <w:keepLines/>
        <w:spacing w:line="440" w:lineRule="exact"/>
        <w:rPr>
          <w:rFonts w:ascii="宋体" w:eastAsia="宋体" w:hAnsi="宋体" w:cs="Times New Roman"/>
          <w:color w:val="000000" w:themeColor="text1"/>
          <w:sz w:val="28"/>
          <w:szCs w:val="28"/>
        </w:rPr>
      </w:pPr>
    </w:p>
    <w:p w14:paraId="47A3A21C" w14:textId="77777777" w:rsidR="00C0388D" w:rsidRDefault="00C0388D">
      <w:pPr>
        <w:autoSpaceDE w:val="0"/>
        <w:autoSpaceDN w:val="0"/>
        <w:adjustRightInd w:val="0"/>
        <w:spacing w:line="440" w:lineRule="exact"/>
        <w:jc w:val="center"/>
        <w:rPr>
          <w:rFonts w:ascii="宋体" w:eastAsia="宋体" w:hAnsi="宋体" w:cs="宋体"/>
          <w:b/>
          <w:color w:val="000000" w:themeColor="text1"/>
          <w:kern w:val="0"/>
          <w:sz w:val="24"/>
          <w:szCs w:val="24"/>
        </w:rPr>
      </w:pPr>
    </w:p>
    <w:p w14:paraId="6B8EE4A9" w14:textId="77777777" w:rsidR="00C0388D" w:rsidRDefault="00681599">
      <w:pPr>
        <w:autoSpaceDE w:val="0"/>
        <w:autoSpaceDN w:val="0"/>
        <w:adjustRightInd w:val="0"/>
        <w:jc w:val="center"/>
        <w:rPr>
          <w:rFonts w:ascii="宋体" w:eastAsia="宋体" w:hAnsi="宋体" w:cs="宋体"/>
          <w:b/>
          <w:color w:val="000000" w:themeColor="text1"/>
          <w:kern w:val="0"/>
          <w:sz w:val="24"/>
          <w:szCs w:val="24"/>
        </w:rPr>
      </w:pPr>
      <w:r>
        <w:rPr>
          <w:rFonts w:ascii="Times New Roman" w:eastAsia="宋体" w:hAnsi="Times New Roman" w:cs="Times New Roman"/>
          <w:noProof/>
          <w:color w:val="000000" w:themeColor="text1"/>
          <w:szCs w:val="24"/>
        </w:rPr>
        <w:drawing>
          <wp:anchor distT="0" distB="0" distL="114300" distR="114300" simplePos="0" relativeHeight="251661312" behindDoc="0" locked="0" layoutInCell="1" allowOverlap="1" wp14:anchorId="219F726E" wp14:editId="7CF5AB1E">
            <wp:simplePos x="0" y="0"/>
            <wp:positionH relativeFrom="column">
              <wp:posOffset>-295275</wp:posOffset>
            </wp:positionH>
            <wp:positionV relativeFrom="paragraph">
              <wp:posOffset>-38100</wp:posOffset>
            </wp:positionV>
            <wp:extent cx="1333500" cy="1333500"/>
            <wp:effectExtent l="0" t="0" r="0" b="0"/>
            <wp:wrapNone/>
            <wp:docPr id="1" name="图片 1" descr="职院标志(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职院标志(1)副本"/>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0" cy="1333500"/>
                    </a:xfrm>
                    <a:prstGeom prst="rect">
                      <a:avLst/>
                    </a:prstGeom>
                    <a:noFill/>
                    <a:ln>
                      <a:noFill/>
                    </a:ln>
                  </pic:spPr>
                </pic:pic>
              </a:graphicData>
            </a:graphic>
          </wp:anchor>
        </w:drawing>
      </w:r>
      <w:r>
        <w:rPr>
          <w:rFonts w:ascii="宋体" w:eastAsia="宋体" w:hAnsi="宋体" w:cs="宋体" w:hint="eastAsia"/>
          <w:b/>
          <w:color w:val="000000" w:themeColor="text1"/>
          <w:kern w:val="0"/>
          <w:sz w:val="24"/>
          <w:szCs w:val="24"/>
        </w:rPr>
        <w:t xml:space="preserve">    </w:t>
      </w:r>
    </w:p>
    <w:p w14:paraId="63E71516" w14:textId="77777777" w:rsidR="00C0388D" w:rsidRDefault="00681599">
      <w:pPr>
        <w:autoSpaceDE w:val="0"/>
        <w:autoSpaceDN w:val="0"/>
        <w:adjustRightInd w:val="0"/>
        <w:jc w:val="center"/>
        <w:rPr>
          <w:rFonts w:ascii="宋体" w:eastAsia="宋体" w:hAnsi="宋体" w:cs="Times New Roman"/>
          <w:b/>
          <w:bCs/>
          <w:color w:val="000000" w:themeColor="text1"/>
          <w:kern w:val="0"/>
          <w:sz w:val="52"/>
          <w:szCs w:val="52"/>
        </w:rPr>
      </w:pPr>
      <w:r>
        <w:rPr>
          <w:rFonts w:ascii="宋体" w:eastAsia="宋体" w:hAnsi="宋体" w:cs="宋体" w:hint="eastAsia"/>
          <w:b/>
          <w:color w:val="000000" w:themeColor="text1"/>
          <w:kern w:val="0"/>
          <w:sz w:val="24"/>
          <w:szCs w:val="24"/>
        </w:rPr>
        <w:t xml:space="preserve">  </w:t>
      </w:r>
      <w:r>
        <w:rPr>
          <w:rFonts w:ascii="宋体" w:eastAsia="宋体" w:hAnsi="宋体" w:cs="宋体" w:hint="eastAsia"/>
          <w:b/>
          <w:color w:val="000000" w:themeColor="text1"/>
          <w:kern w:val="0"/>
          <w:sz w:val="48"/>
          <w:szCs w:val="48"/>
        </w:rPr>
        <w:t xml:space="preserve"> </w:t>
      </w:r>
      <w:r>
        <w:rPr>
          <w:rFonts w:ascii="宋体" w:eastAsia="宋体" w:hAnsi="宋体" w:cs="宋体" w:hint="eastAsia"/>
          <w:b/>
          <w:color w:val="000000" w:themeColor="text1"/>
          <w:kern w:val="0"/>
          <w:sz w:val="52"/>
          <w:szCs w:val="52"/>
        </w:rPr>
        <w:t>贵州建设职业技术学院</w:t>
      </w:r>
    </w:p>
    <w:p w14:paraId="3320EA33" w14:textId="77777777" w:rsidR="00C0388D" w:rsidRDefault="00C0388D">
      <w:pPr>
        <w:widowControl/>
        <w:spacing w:line="440" w:lineRule="exact"/>
        <w:ind w:firstLine="482"/>
        <w:jc w:val="center"/>
        <w:outlineLvl w:val="0"/>
        <w:rPr>
          <w:rFonts w:ascii="宋体" w:eastAsia="等线 Light" w:hAnsi="宋体" w:cs="Times New Roman"/>
          <w:b/>
          <w:color w:val="000000" w:themeColor="text1"/>
          <w:sz w:val="28"/>
          <w:szCs w:val="28"/>
          <w:shd w:val="clear" w:color="auto" w:fill="FFFFFF"/>
        </w:rPr>
      </w:pPr>
      <w:bookmarkStart w:id="0" w:name="_Toc371598982"/>
    </w:p>
    <w:p w14:paraId="10C56E03" w14:textId="77777777" w:rsidR="00C0388D" w:rsidRDefault="00C0388D">
      <w:pPr>
        <w:widowControl/>
        <w:spacing w:line="440" w:lineRule="exact"/>
        <w:ind w:firstLine="482"/>
        <w:jc w:val="center"/>
        <w:outlineLvl w:val="0"/>
        <w:rPr>
          <w:rFonts w:ascii="宋体" w:eastAsia="等线 Light" w:hAnsi="宋体" w:cs="Times New Roman"/>
          <w:b/>
          <w:color w:val="000000" w:themeColor="text1"/>
          <w:sz w:val="28"/>
          <w:szCs w:val="28"/>
          <w:shd w:val="clear" w:color="auto" w:fill="FFFFFF"/>
        </w:rPr>
      </w:pPr>
    </w:p>
    <w:p w14:paraId="011A2782" w14:textId="77777777" w:rsidR="00C0388D" w:rsidRDefault="00C0388D">
      <w:pPr>
        <w:widowControl/>
        <w:spacing w:line="440" w:lineRule="exact"/>
        <w:ind w:firstLine="482"/>
        <w:jc w:val="center"/>
        <w:outlineLvl w:val="0"/>
        <w:rPr>
          <w:rFonts w:ascii="宋体" w:eastAsia="等线 Light" w:hAnsi="宋体" w:cs="Times New Roman"/>
          <w:b/>
          <w:color w:val="000000" w:themeColor="text1"/>
          <w:sz w:val="28"/>
          <w:szCs w:val="28"/>
          <w:shd w:val="clear" w:color="auto" w:fill="FFFFFF"/>
        </w:rPr>
      </w:pPr>
    </w:p>
    <w:p w14:paraId="636A6577" w14:textId="77777777" w:rsidR="00C0388D" w:rsidRDefault="00C0388D">
      <w:pPr>
        <w:widowControl/>
        <w:spacing w:line="440" w:lineRule="exact"/>
        <w:ind w:firstLine="482"/>
        <w:jc w:val="center"/>
        <w:outlineLvl w:val="0"/>
        <w:rPr>
          <w:rFonts w:ascii="宋体" w:eastAsia="等线 Light" w:hAnsi="宋体" w:cs="Times New Roman"/>
          <w:b/>
          <w:color w:val="000000" w:themeColor="text1"/>
          <w:sz w:val="28"/>
          <w:szCs w:val="28"/>
          <w:shd w:val="clear" w:color="auto" w:fill="FFFFFF"/>
        </w:rPr>
      </w:pPr>
    </w:p>
    <w:p w14:paraId="03C36BC3" w14:textId="77777777" w:rsidR="00C0388D" w:rsidRDefault="00C0388D">
      <w:pPr>
        <w:widowControl/>
        <w:spacing w:line="440" w:lineRule="exact"/>
        <w:ind w:firstLine="482"/>
        <w:jc w:val="center"/>
        <w:outlineLvl w:val="0"/>
        <w:rPr>
          <w:rFonts w:ascii="宋体" w:eastAsia="等线 Light" w:hAnsi="宋体" w:cs="Times New Roman"/>
          <w:b/>
          <w:color w:val="000000" w:themeColor="text1"/>
          <w:sz w:val="28"/>
          <w:szCs w:val="28"/>
          <w:shd w:val="clear" w:color="auto" w:fill="FFFFFF"/>
        </w:rPr>
      </w:pPr>
    </w:p>
    <w:p w14:paraId="7B09DB7F" w14:textId="77777777" w:rsidR="00C0388D" w:rsidRDefault="00C0388D">
      <w:pPr>
        <w:widowControl/>
        <w:ind w:firstLine="482"/>
        <w:jc w:val="center"/>
        <w:outlineLvl w:val="0"/>
        <w:rPr>
          <w:rFonts w:ascii="宋体" w:eastAsia="等线 Light" w:hAnsi="宋体" w:cs="Times New Roman"/>
          <w:b/>
          <w:color w:val="000000" w:themeColor="text1"/>
          <w:sz w:val="28"/>
          <w:szCs w:val="28"/>
          <w:shd w:val="clear" w:color="auto" w:fill="FFFFFF"/>
        </w:rPr>
      </w:pPr>
    </w:p>
    <w:p w14:paraId="4436982A" w14:textId="77777777" w:rsidR="00C0388D" w:rsidRDefault="00681599">
      <w:pPr>
        <w:widowControl/>
        <w:jc w:val="center"/>
        <w:rPr>
          <w:rFonts w:ascii="宋体" w:eastAsia="等线 Light" w:hAnsi="宋体" w:cs="Times New Roman"/>
          <w:b/>
          <w:color w:val="000000" w:themeColor="text1"/>
          <w:sz w:val="72"/>
          <w:szCs w:val="72"/>
          <w:shd w:val="clear" w:color="auto" w:fill="FFFFFF"/>
        </w:rPr>
      </w:pPr>
      <w:bookmarkStart w:id="1" w:name="_Toc415132035"/>
      <w:r>
        <w:rPr>
          <w:rFonts w:ascii="宋体" w:eastAsia="等线 Light" w:hAnsi="宋体" w:cs="Times New Roman" w:hint="eastAsia"/>
          <w:b/>
          <w:color w:val="000000" w:themeColor="text1"/>
          <w:sz w:val="72"/>
          <w:szCs w:val="72"/>
          <w:shd w:val="clear" w:color="auto" w:fill="FFFFFF"/>
        </w:rPr>
        <w:t>计算机网络技术专业</w:t>
      </w:r>
    </w:p>
    <w:p w14:paraId="7D785500" w14:textId="77777777" w:rsidR="00C0388D" w:rsidRDefault="00681599">
      <w:pPr>
        <w:widowControl/>
        <w:jc w:val="center"/>
        <w:rPr>
          <w:rFonts w:ascii="宋体" w:eastAsia="等线 Light" w:hAnsi="宋体" w:cs="Times New Roman"/>
          <w:b/>
          <w:color w:val="000000" w:themeColor="text1"/>
          <w:sz w:val="72"/>
          <w:szCs w:val="72"/>
          <w:shd w:val="clear" w:color="auto" w:fill="FFFFFF"/>
        </w:rPr>
      </w:pPr>
      <w:r>
        <w:rPr>
          <w:rFonts w:ascii="宋体" w:eastAsia="等线 Light" w:hAnsi="宋体" w:cs="Times New Roman" w:hint="eastAsia"/>
          <w:b/>
          <w:color w:val="000000" w:themeColor="text1"/>
          <w:sz w:val="72"/>
          <w:szCs w:val="72"/>
          <w:shd w:val="clear" w:color="auto" w:fill="FFFFFF"/>
        </w:rPr>
        <w:t>人才培养方案</w:t>
      </w:r>
      <w:bookmarkEnd w:id="0"/>
      <w:bookmarkEnd w:id="1"/>
    </w:p>
    <w:p w14:paraId="0C61E7B9" w14:textId="50090A66" w:rsidR="00C0388D" w:rsidRPr="00681599" w:rsidRDefault="00C0388D">
      <w:pPr>
        <w:widowControl/>
        <w:jc w:val="center"/>
        <w:rPr>
          <w:rFonts w:ascii="宋体" w:eastAsia="等线 Light" w:hAnsi="宋体" w:cs="Times New Roman"/>
          <w:b/>
          <w:color w:val="000000" w:themeColor="text1"/>
          <w:sz w:val="44"/>
          <w:szCs w:val="44"/>
          <w:shd w:val="clear" w:color="auto" w:fill="FFFFFF"/>
        </w:rPr>
      </w:pPr>
    </w:p>
    <w:p w14:paraId="23036E77" w14:textId="77777777" w:rsidR="00C0388D" w:rsidRDefault="00C0388D">
      <w:pPr>
        <w:widowControl/>
        <w:spacing w:line="440" w:lineRule="exact"/>
        <w:ind w:firstLine="480"/>
        <w:rPr>
          <w:rFonts w:ascii="宋体" w:eastAsia="等线 Light" w:hAnsi="宋体" w:cs="Times New Roman"/>
          <w:color w:val="000000" w:themeColor="text1"/>
          <w:sz w:val="28"/>
          <w:szCs w:val="28"/>
        </w:rPr>
      </w:pPr>
    </w:p>
    <w:p w14:paraId="55B17EEE" w14:textId="77777777" w:rsidR="00C0388D" w:rsidRDefault="00C0388D">
      <w:pPr>
        <w:widowControl/>
        <w:spacing w:line="440" w:lineRule="exact"/>
        <w:ind w:firstLine="480"/>
        <w:rPr>
          <w:rFonts w:ascii="宋体" w:eastAsia="等线 Light" w:hAnsi="宋体" w:cs="Times New Roman"/>
          <w:color w:val="000000" w:themeColor="text1"/>
          <w:sz w:val="28"/>
          <w:szCs w:val="28"/>
        </w:rPr>
      </w:pPr>
    </w:p>
    <w:p w14:paraId="155F570A" w14:textId="77777777" w:rsidR="00C0388D" w:rsidRDefault="00C0388D">
      <w:pPr>
        <w:widowControl/>
        <w:spacing w:line="440" w:lineRule="exact"/>
        <w:ind w:firstLine="480"/>
        <w:rPr>
          <w:rFonts w:ascii="宋体" w:eastAsia="等线 Light" w:hAnsi="宋体" w:cs="Times New Roman"/>
          <w:color w:val="000000" w:themeColor="text1"/>
          <w:sz w:val="28"/>
          <w:szCs w:val="28"/>
        </w:rPr>
      </w:pPr>
    </w:p>
    <w:p w14:paraId="059AE7AA" w14:textId="77777777" w:rsidR="00C0388D" w:rsidRDefault="00C0388D">
      <w:pPr>
        <w:widowControl/>
        <w:spacing w:line="440" w:lineRule="exact"/>
        <w:rPr>
          <w:rFonts w:ascii="宋体" w:eastAsia="等线 Light" w:hAnsi="宋体" w:cs="Times New Roman"/>
          <w:color w:val="000000" w:themeColor="text1"/>
          <w:sz w:val="28"/>
          <w:szCs w:val="28"/>
        </w:rPr>
      </w:pPr>
    </w:p>
    <w:p w14:paraId="22B60DBF" w14:textId="77777777" w:rsidR="00C0388D" w:rsidRDefault="00C0388D">
      <w:pPr>
        <w:widowControl/>
        <w:spacing w:line="440" w:lineRule="exact"/>
        <w:ind w:firstLine="480"/>
        <w:rPr>
          <w:rFonts w:ascii="宋体" w:eastAsia="等线 Light" w:hAnsi="宋体" w:cs="Times New Roman"/>
          <w:color w:val="000000" w:themeColor="text1"/>
          <w:sz w:val="28"/>
          <w:szCs w:val="28"/>
        </w:rPr>
      </w:pPr>
    </w:p>
    <w:p w14:paraId="3D3A1993" w14:textId="77777777" w:rsidR="00C0388D" w:rsidRDefault="00C0388D">
      <w:pPr>
        <w:spacing w:line="440" w:lineRule="exact"/>
        <w:ind w:firstLine="280"/>
        <w:jc w:val="center"/>
        <w:rPr>
          <w:rFonts w:ascii="宋体" w:eastAsia="等线 Light" w:hAnsi="宋体" w:cs="Times New Roman"/>
          <w:color w:val="000000" w:themeColor="text1"/>
          <w:sz w:val="28"/>
          <w:szCs w:val="28"/>
        </w:rPr>
      </w:pPr>
    </w:p>
    <w:p w14:paraId="78F3F74A" w14:textId="77777777" w:rsidR="00C0388D" w:rsidRDefault="00C0388D">
      <w:pPr>
        <w:spacing w:line="440" w:lineRule="exact"/>
        <w:ind w:firstLine="280"/>
        <w:jc w:val="center"/>
        <w:rPr>
          <w:rFonts w:ascii="宋体" w:eastAsia="等线 Light" w:hAnsi="宋体" w:cs="Times New Roman"/>
          <w:color w:val="000000" w:themeColor="text1"/>
          <w:sz w:val="28"/>
          <w:szCs w:val="28"/>
        </w:rPr>
      </w:pPr>
    </w:p>
    <w:p w14:paraId="4262B863" w14:textId="77777777" w:rsidR="00C0388D" w:rsidRDefault="00C0388D">
      <w:pPr>
        <w:spacing w:line="440" w:lineRule="exact"/>
        <w:rPr>
          <w:rFonts w:ascii="宋体" w:eastAsia="等线 Light" w:hAnsi="宋体" w:cs="Times New Roman"/>
          <w:color w:val="000000" w:themeColor="text1"/>
          <w:sz w:val="28"/>
          <w:szCs w:val="28"/>
        </w:rPr>
      </w:pPr>
    </w:p>
    <w:p w14:paraId="60487405" w14:textId="77777777" w:rsidR="00C0388D" w:rsidRDefault="00681599">
      <w:pPr>
        <w:spacing w:line="440" w:lineRule="exact"/>
        <w:ind w:firstLine="280"/>
        <w:jc w:val="center"/>
        <w:rPr>
          <w:rFonts w:ascii="Calibri" w:eastAsia="宋体" w:hAnsi="Calibri" w:cs="Times New Roman"/>
          <w:color w:val="000000" w:themeColor="text1"/>
        </w:rPr>
      </w:pPr>
      <w:r>
        <w:rPr>
          <w:rFonts w:ascii="宋体" w:eastAsia="等线 Light" w:hAnsi="宋体" w:cs="Times New Roman" w:hint="eastAsia"/>
          <w:color w:val="000000" w:themeColor="text1"/>
          <w:sz w:val="28"/>
          <w:szCs w:val="28"/>
        </w:rPr>
        <w:t>二〇二三年</w:t>
      </w:r>
    </w:p>
    <w:p w14:paraId="5697DDA6" w14:textId="77777777" w:rsidR="00C0388D" w:rsidRDefault="00C0388D">
      <w:pPr>
        <w:keepNext/>
        <w:keepLines/>
        <w:widowControl/>
        <w:spacing w:line="440" w:lineRule="exact"/>
        <w:jc w:val="center"/>
        <w:rPr>
          <w:rFonts w:ascii="宋体" w:eastAsia="宋体" w:hAnsi="宋体" w:cs="宋体"/>
          <w:color w:val="000000" w:themeColor="text1"/>
          <w:kern w:val="0"/>
          <w:sz w:val="24"/>
          <w:szCs w:val="24"/>
          <w:lang w:val="zh-CN"/>
        </w:rPr>
      </w:pPr>
    </w:p>
    <w:p w14:paraId="1B1F107C" w14:textId="77777777" w:rsidR="00C0388D" w:rsidRDefault="00C0388D">
      <w:pPr>
        <w:pStyle w:val="a0"/>
        <w:ind w:firstLine="240"/>
        <w:rPr>
          <w:rFonts w:ascii="宋体" w:hAnsi="宋体" w:cs="宋体"/>
          <w:color w:val="000000" w:themeColor="text1"/>
          <w:kern w:val="0"/>
          <w:sz w:val="24"/>
          <w:lang w:val="zh-CN"/>
        </w:rPr>
      </w:pPr>
    </w:p>
    <w:p w14:paraId="11C81D19" w14:textId="77777777" w:rsidR="00C0388D" w:rsidRDefault="00C0388D">
      <w:pPr>
        <w:pStyle w:val="a0"/>
        <w:ind w:firstLine="240"/>
        <w:rPr>
          <w:rFonts w:ascii="宋体" w:hAnsi="宋体" w:cs="宋体"/>
          <w:color w:val="000000" w:themeColor="text1"/>
          <w:kern w:val="0"/>
          <w:sz w:val="24"/>
          <w:lang w:val="zh-CN"/>
        </w:rPr>
      </w:pPr>
    </w:p>
    <w:p w14:paraId="4510F676" w14:textId="77777777" w:rsidR="00C0388D" w:rsidRDefault="00C0388D">
      <w:pPr>
        <w:widowControl/>
        <w:spacing w:line="440" w:lineRule="exact"/>
        <w:ind w:firstLine="200"/>
        <w:rPr>
          <w:rFonts w:ascii="等线 Light" w:eastAsia="等线 Light" w:hAnsi="等线 Light" w:cs="Times New Roman"/>
          <w:color w:val="000000" w:themeColor="text1"/>
          <w:sz w:val="28"/>
          <w:szCs w:val="28"/>
        </w:rPr>
      </w:pPr>
    </w:p>
    <w:sdt>
      <w:sdtPr>
        <w:rPr>
          <w:rFonts w:ascii="宋体" w:eastAsia="宋体" w:hAnsi="宋体" w:cs="宋体" w:hint="eastAsia"/>
          <w:color w:val="auto"/>
          <w:kern w:val="2"/>
          <w:sz w:val="44"/>
          <w:szCs w:val="44"/>
          <w:lang w:val="zh-CN"/>
        </w:rPr>
        <w:id w:val="-613597132"/>
        <w:docPartObj>
          <w:docPartGallery w:val="Table of Contents"/>
          <w:docPartUnique/>
        </w:docPartObj>
      </w:sdtPr>
      <w:sdtEndPr>
        <w:rPr>
          <w:rFonts w:asciiTheme="majorEastAsia" w:eastAsiaTheme="minorEastAsia" w:hAnsiTheme="majorEastAsia" w:cstheme="minorBidi"/>
          <w:b/>
          <w:bCs/>
          <w:sz w:val="21"/>
          <w:szCs w:val="22"/>
        </w:rPr>
      </w:sdtEndPr>
      <w:sdtContent>
        <w:p w14:paraId="36CBF76B" w14:textId="77777777" w:rsidR="00C0388D" w:rsidRDefault="00681599">
          <w:pPr>
            <w:pStyle w:val="TOC20"/>
            <w:jc w:val="center"/>
          </w:pPr>
          <w:r>
            <w:rPr>
              <w:rFonts w:ascii="宋体" w:eastAsia="宋体" w:hAnsi="宋体" w:cs="宋体" w:hint="eastAsia"/>
              <w:color w:val="auto"/>
              <w:kern w:val="2"/>
              <w:sz w:val="44"/>
              <w:szCs w:val="44"/>
              <w:lang w:val="zh-CN"/>
            </w:rPr>
            <w:t>目</w:t>
          </w:r>
          <w:r>
            <w:rPr>
              <w:rFonts w:ascii="宋体" w:eastAsia="宋体" w:hAnsi="宋体" w:cs="宋体" w:hint="eastAsia"/>
              <w:color w:val="auto"/>
              <w:kern w:val="2"/>
              <w:sz w:val="44"/>
              <w:szCs w:val="44"/>
            </w:rPr>
            <w:t xml:space="preserve">  </w:t>
          </w:r>
          <w:r>
            <w:rPr>
              <w:rFonts w:ascii="宋体" w:eastAsia="宋体" w:hAnsi="宋体" w:cs="宋体" w:hint="eastAsia"/>
              <w:color w:val="auto"/>
              <w:kern w:val="2"/>
              <w:sz w:val="44"/>
              <w:szCs w:val="44"/>
              <w:lang w:val="zh-CN"/>
            </w:rPr>
            <w:t>录</w:t>
          </w:r>
          <w:r>
            <w:rPr>
              <w:rFonts w:asciiTheme="majorEastAsia" w:hAnsiTheme="majorEastAsia"/>
              <w:b/>
              <w:bCs/>
            </w:rPr>
            <w:fldChar w:fldCharType="begin"/>
          </w:r>
          <w:r>
            <w:rPr>
              <w:rFonts w:asciiTheme="majorEastAsia" w:hAnsiTheme="majorEastAsia"/>
              <w:b/>
              <w:bCs/>
            </w:rPr>
            <w:instrText xml:space="preserve"> TOC \o "1-3" \h \z \u </w:instrText>
          </w:r>
          <w:r>
            <w:rPr>
              <w:rFonts w:asciiTheme="majorEastAsia" w:hAnsiTheme="majorEastAsia"/>
              <w:b/>
              <w:bCs/>
            </w:rPr>
            <w:fldChar w:fldCharType="separate"/>
          </w:r>
        </w:p>
        <w:p w14:paraId="49DF8296" w14:textId="77777777" w:rsidR="00C0388D" w:rsidRDefault="00000000">
          <w:pPr>
            <w:pStyle w:val="TOC1"/>
            <w:widowControl w:val="0"/>
            <w:tabs>
              <w:tab w:val="right" w:leader="dot" w:pos="8306"/>
            </w:tabs>
            <w:spacing w:after="0" w:line="400" w:lineRule="exact"/>
            <w:jc w:val="both"/>
            <w:rPr>
              <w:rFonts w:ascii="宋体" w:eastAsia="宋体" w:hAnsi="宋体" w:cs="宋体"/>
              <w:kern w:val="2"/>
              <w:sz w:val="28"/>
              <w:szCs w:val="32"/>
            </w:rPr>
          </w:pPr>
          <w:hyperlink w:anchor="_Toc17596" w:history="1">
            <w:r w:rsidR="00681599">
              <w:rPr>
                <w:rFonts w:ascii="宋体" w:eastAsia="宋体" w:hAnsi="宋体" w:cs="宋体" w:hint="eastAsia"/>
                <w:kern w:val="2"/>
                <w:sz w:val="28"/>
                <w:szCs w:val="32"/>
                <w:lang w:eastAsia="zh-TW"/>
              </w:rPr>
              <w:t>一、</w:t>
            </w:r>
            <w:r w:rsidR="00681599">
              <w:rPr>
                <w:rFonts w:ascii="宋体" w:eastAsia="宋体" w:hAnsi="宋体" w:cs="宋体" w:hint="eastAsia"/>
                <w:kern w:val="2"/>
                <w:sz w:val="28"/>
                <w:szCs w:val="32"/>
              </w:rPr>
              <w:t>专业名称及代码</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_Toc17596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w:t>
            </w:r>
            <w:r w:rsidR="00681599">
              <w:rPr>
                <w:rFonts w:ascii="宋体" w:eastAsia="宋体" w:hAnsi="宋体" w:cs="宋体" w:hint="eastAsia"/>
                <w:kern w:val="2"/>
                <w:sz w:val="28"/>
                <w:szCs w:val="32"/>
              </w:rPr>
              <w:fldChar w:fldCharType="end"/>
            </w:r>
          </w:hyperlink>
        </w:p>
        <w:p w14:paraId="1EA18F9B" w14:textId="77777777" w:rsidR="00C0388D" w:rsidRDefault="00000000">
          <w:pPr>
            <w:pStyle w:val="TOC1"/>
            <w:widowControl w:val="0"/>
            <w:tabs>
              <w:tab w:val="right" w:leader="dot" w:pos="8306"/>
            </w:tabs>
            <w:spacing w:after="0" w:line="400" w:lineRule="exact"/>
            <w:jc w:val="both"/>
            <w:rPr>
              <w:rFonts w:ascii="宋体" w:eastAsia="宋体" w:hAnsi="宋体" w:cs="宋体"/>
              <w:kern w:val="2"/>
              <w:sz w:val="28"/>
              <w:szCs w:val="32"/>
            </w:rPr>
          </w:pPr>
          <w:hyperlink w:anchor="_Toc22110" w:history="1">
            <w:r w:rsidR="00681599">
              <w:rPr>
                <w:rFonts w:ascii="宋体" w:eastAsia="宋体" w:hAnsi="宋体" w:cs="宋体" w:hint="eastAsia"/>
                <w:kern w:val="2"/>
                <w:sz w:val="28"/>
                <w:szCs w:val="32"/>
                <w:lang w:eastAsia="zh-TW"/>
              </w:rPr>
              <w:t>二、</w:t>
            </w:r>
            <w:r w:rsidR="00681599">
              <w:rPr>
                <w:rFonts w:ascii="宋体" w:eastAsia="宋体" w:hAnsi="宋体" w:cs="宋体" w:hint="eastAsia"/>
                <w:kern w:val="2"/>
                <w:sz w:val="28"/>
                <w:szCs w:val="32"/>
              </w:rPr>
              <w:t>入学要求</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_Toc22110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w:t>
            </w:r>
            <w:r w:rsidR="00681599">
              <w:rPr>
                <w:rFonts w:ascii="宋体" w:eastAsia="宋体" w:hAnsi="宋体" w:cs="宋体" w:hint="eastAsia"/>
                <w:kern w:val="2"/>
                <w:sz w:val="28"/>
                <w:szCs w:val="32"/>
              </w:rPr>
              <w:fldChar w:fldCharType="end"/>
            </w:r>
          </w:hyperlink>
        </w:p>
        <w:p w14:paraId="370F025A" w14:textId="77777777" w:rsidR="00C0388D" w:rsidRDefault="00000000">
          <w:pPr>
            <w:pStyle w:val="TOC1"/>
            <w:widowControl w:val="0"/>
            <w:tabs>
              <w:tab w:val="right" w:leader="dot" w:pos="8306"/>
            </w:tabs>
            <w:spacing w:after="0" w:line="400" w:lineRule="exact"/>
            <w:jc w:val="both"/>
            <w:rPr>
              <w:rFonts w:ascii="宋体" w:eastAsia="宋体" w:hAnsi="宋体" w:cs="宋体"/>
              <w:kern w:val="2"/>
              <w:sz w:val="28"/>
              <w:szCs w:val="32"/>
            </w:rPr>
          </w:pPr>
          <w:hyperlink w:anchor="_Toc8759" w:history="1">
            <w:r w:rsidR="00681599">
              <w:rPr>
                <w:rFonts w:ascii="宋体" w:eastAsia="宋体" w:hAnsi="宋体" w:cs="宋体" w:hint="eastAsia"/>
                <w:kern w:val="2"/>
                <w:sz w:val="28"/>
                <w:szCs w:val="32"/>
                <w:lang w:eastAsia="zh-TW"/>
              </w:rPr>
              <w:t>三、</w:t>
            </w:r>
            <w:r w:rsidR="00681599">
              <w:rPr>
                <w:rFonts w:ascii="宋体" w:eastAsia="宋体" w:hAnsi="宋体" w:cs="宋体" w:hint="eastAsia"/>
                <w:kern w:val="2"/>
                <w:sz w:val="28"/>
                <w:szCs w:val="32"/>
              </w:rPr>
              <w:t>修业年限</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_Toc8759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w:t>
            </w:r>
            <w:r w:rsidR="00681599">
              <w:rPr>
                <w:rFonts w:ascii="宋体" w:eastAsia="宋体" w:hAnsi="宋体" w:cs="宋体" w:hint="eastAsia"/>
                <w:kern w:val="2"/>
                <w:sz w:val="28"/>
                <w:szCs w:val="32"/>
              </w:rPr>
              <w:fldChar w:fldCharType="end"/>
            </w:r>
          </w:hyperlink>
        </w:p>
        <w:p w14:paraId="55DA16C1" w14:textId="77777777" w:rsidR="00C0388D" w:rsidRDefault="00000000">
          <w:pPr>
            <w:pStyle w:val="TOC1"/>
            <w:widowControl w:val="0"/>
            <w:tabs>
              <w:tab w:val="right" w:leader="dot" w:pos="8306"/>
            </w:tabs>
            <w:spacing w:after="0" w:line="400" w:lineRule="exact"/>
            <w:jc w:val="both"/>
            <w:rPr>
              <w:rFonts w:ascii="宋体" w:eastAsia="宋体" w:hAnsi="宋体" w:cs="宋体"/>
              <w:kern w:val="2"/>
              <w:sz w:val="28"/>
              <w:szCs w:val="32"/>
            </w:rPr>
          </w:pPr>
          <w:hyperlink w:anchor="_Toc22171" w:history="1">
            <w:r w:rsidR="00681599">
              <w:rPr>
                <w:rFonts w:ascii="宋体" w:eastAsia="宋体" w:hAnsi="宋体" w:cs="宋体" w:hint="eastAsia"/>
                <w:kern w:val="2"/>
                <w:sz w:val="28"/>
                <w:szCs w:val="32"/>
                <w:lang w:eastAsia="zh-TW"/>
              </w:rPr>
              <w:t>四、</w:t>
            </w:r>
            <w:r w:rsidR="00681599">
              <w:rPr>
                <w:rFonts w:ascii="宋体" w:eastAsia="宋体" w:hAnsi="宋体" w:cs="宋体" w:hint="eastAsia"/>
                <w:kern w:val="2"/>
                <w:sz w:val="28"/>
                <w:szCs w:val="32"/>
              </w:rPr>
              <w:t>职业面向</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_Toc22171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w:t>
            </w:r>
            <w:r w:rsidR="00681599">
              <w:rPr>
                <w:rFonts w:ascii="宋体" w:eastAsia="宋体" w:hAnsi="宋体" w:cs="宋体" w:hint="eastAsia"/>
                <w:kern w:val="2"/>
                <w:sz w:val="28"/>
                <w:szCs w:val="32"/>
              </w:rPr>
              <w:fldChar w:fldCharType="end"/>
            </w:r>
          </w:hyperlink>
        </w:p>
        <w:p w14:paraId="2AA7BEB5" w14:textId="77777777" w:rsidR="00C0388D" w:rsidRDefault="00000000">
          <w:pPr>
            <w:pStyle w:val="TOC1"/>
            <w:widowControl w:val="0"/>
            <w:tabs>
              <w:tab w:val="right" w:leader="dot" w:pos="8306"/>
            </w:tabs>
            <w:spacing w:after="0" w:line="400" w:lineRule="exact"/>
            <w:jc w:val="both"/>
            <w:rPr>
              <w:rFonts w:ascii="宋体" w:eastAsia="宋体" w:hAnsi="宋体" w:cs="宋体"/>
              <w:kern w:val="2"/>
              <w:sz w:val="28"/>
              <w:szCs w:val="32"/>
            </w:rPr>
          </w:pPr>
          <w:hyperlink w:anchor="_Toc25366" w:history="1">
            <w:r w:rsidR="00681599">
              <w:rPr>
                <w:rFonts w:ascii="宋体" w:eastAsia="宋体" w:hAnsi="宋体" w:cs="宋体" w:hint="eastAsia"/>
                <w:kern w:val="2"/>
                <w:sz w:val="28"/>
                <w:szCs w:val="32"/>
                <w:lang w:eastAsia="zh-TW"/>
              </w:rPr>
              <w:t>五、</w:t>
            </w:r>
            <w:r w:rsidR="00681599">
              <w:rPr>
                <w:rFonts w:ascii="宋体" w:eastAsia="宋体" w:hAnsi="宋体" w:cs="宋体" w:hint="eastAsia"/>
                <w:kern w:val="2"/>
                <w:sz w:val="28"/>
                <w:szCs w:val="32"/>
              </w:rPr>
              <w:t>培养目标与培养规格</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_Toc25366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w:t>
            </w:r>
            <w:r w:rsidR="00681599">
              <w:rPr>
                <w:rFonts w:ascii="宋体" w:eastAsia="宋体" w:hAnsi="宋体" w:cs="宋体" w:hint="eastAsia"/>
                <w:kern w:val="2"/>
                <w:sz w:val="28"/>
                <w:szCs w:val="32"/>
              </w:rPr>
              <w:fldChar w:fldCharType="end"/>
            </w:r>
          </w:hyperlink>
        </w:p>
        <w:p w14:paraId="004C025F"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11359" w:history="1">
            <w:r w:rsidR="00681599">
              <w:rPr>
                <w:rFonts w:ascii="宋体" w:eastAsia="宋体" w:hAnsi="宋体" w:cs="宋体" w:hint="eastAsia"/>
                <w:kern w:val="2"/>
                <w:sz w:val="28"/>
                <w:szCs w:val="32"/>
              </w:rPr>
              <w:t>（一）培养目标</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_Toc11359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w:t>
            </w:r>
            <w:r w:rsidR="00681599">
              <w:rPr>
                <w:rFonts w:ascii="宋体" w:eastAsia="宋体" w:hAnsi="宋体" w:cs="宋体" w:hint="eastAsia"/>
                <w:kern w:val="2"/>
                <w:sz w:val="28"/>
                <w:szCs w:val="32"/>
              </w:rPr>
              <w:fldChar w:fldCharType="end"/>
            </w:r>
          </w:hyperlink>
        </w:p>
        <w:p w14:paraId="7F03971A"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324" w:history="1">
            <w:r w:rsidR="00681599">
              <w:rPr>
                <w:rFonts w:ascii="宋体" w:eastAsia="宋体" w:hAnsi="宋体" w:cs="宋体" w:hint="eastAsia"/>
                <w:kern w:val="2"/>
                <w:sz w:val="28"/>
                <w:szCs w:val="32"/>
              </w:rPr>
              <w:t>（二）培养规格</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_Toc324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2</w:t>
            </w:r>
            <w:r w:rsidR="00681599">
              <w:rPr>
                <w:rFonts w:ascii="宋体" w:eastAsia="宋体" w:hAnsi="宋体" w:cs="宋体" w:hint="eastAsia"/>
                <w:kern w:val="2"/>
                <w:sz w:val="28"/>
                <w:szCs w:val="32"/>
              </w:rPr>
              <w:fldChar w:fldCharType="end"/>
            </w:r>
          </w:hyperlink>
        </w:p>
        <w:p w14:paraId="47C8C12C" w14:textId="77777777" w:rsidR="00C0388D" w:rsidRDefault="00000000">
          <w:pPr>
            <w:pStyle w:val="TOC1"/>
            <w:widowControl w:val="0"/>
            <w:tabs>
              <w:tab w:val="right" w:leader="dot" w:pos="8306"/>
            </w:tabs>
            <w:spacing w:after="0" w:line="400" w:lineRule="exact"/>
            <w:jc w:val="both"/>
            <w:rPr>
              <w:rFonts w:ascii="宋体" w:eastAsia="宋体" w:hAnsi="宋体" w:cs="宋体"/>
              <w:kern w:val="2"/>
              <w:sz w:val="28"/>
              <w:szCs w:val="32"/>
            </w:rPr>
          </w:pPr>
          <w:hyperlink w:anchor="_Toc14724" w:history="1">
            <w:r w:rsidR="00681599">
              <w:rPr>
                <w:rFonts w:ascii="宋体" w:eastAsia="宋体" w:hAnsi="宋体" w:cs="宋体" w:hint="eastAsia"/>
                <w:kern w:val="2"/>
                <w:sz w:val="28"/>
                <w:szCs w:val="32"/>
                <w:lang w:eastAsia="zh-TW"/>
              </w:rPr>
              <w:t>六、</w:t>
            </w:r>
            <w:r w:rsidR="00681599">
              <w:rPr>
                <w:rFonts w:ascii="宋体" w:eastAsia="宋体" w:hAnsi="宋体" w:cs="宋体" w:hint="eastAsia"/>
                <w:kern w:val="2"/>
                <w:sz w:val="28"/>
                <w:szCs w:val="32"/>
              </w:rPr>
              <w:t>课程设置及要求</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_Toc14724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4</w:t>
            </w:r>
            <w:r w:rsidR="00681599">
              <w:rPr>
                <w:rFonts w:ascii="宋体" w:eastAsia="宋体" w:hAnsi="宋体" w:cs="宋体" w:hint="eastAsia"/>
                <w:kern w:val="2"/>
                <w:sz w:val="28"/>
                <w:szCs w:val="32"/>
              </w:rPr>
              <w:fldChar w:fldCharType="end"/>
            </w:r>
          </w:hyperlink>
        </w:p>
        <w:p w14:paraId="7BA79F74"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20585" w:history="1">
            <w:r w:rsidR="00681599">
              <w:rPr>
                <w:rFonts w:ascii="宋体" w:eastAsia="宋体" w:hAnsi="宋体" w:cs="宋体" w:hint="eastAsia"/>
                <w:kern w:val="2"/>
                <w:sz w:val="28"/>
                <w:szCs w:val="32"/>
              </w:rPr>
              <w:t>（一）课程设置及方法</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_Toc20585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4</w:t>
            </w:r>
            <w:r w:rsidR="00681599">
              <w:rPr>
                <w:rFonts w:ascii="宋体" w:eastAsia="宋体" w:hAnsi="宋体" w:cs="宋体" w:hint="eastAsia"/>
                <w:kern w:val="2"/>
                <w:sz w:val="28"/>
                <w:szCs w:val="32"/>
              </w:rPr>
              <w:fldChar w:fldCharType="end"/>
            </w:r>
          </w:hyperlink>
        </w:p>
        <w:p w14:paraId="689D299D"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8888" w:history="1">
            <w:r w:rsidR="00681599">
              <w:rPr>
                <w:rFonts w:ascii="宋体" w:eastAsia="宋体" w:hAnsi="宋体" w:cs="宋体" w:hint="eastAsia"/>
                <w:kern w:val="2"/>
                <w:sz w:val="28"/>
                <w:szCs w:val="32"/>
              </w:rPr>
              <w:t>（二）课程介绍</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_Toc8888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6</w:t>
            </w:r>
            <w:r w:rsidR="00681599">
              <w:rPr>
                <w:rFonts w:ascii="宋体" w:eastAsia="宋体" w:hAnsi="宋体" w:cs="宋体" w:hint="eastAsia"/>
                <w:kern w:val="2"/>
                <w:sz w:val="28"/>
                <w:szCs w:val="32"/>
              </w:rPr>
              <w:fldChar w:fldCharType="end"/>
            </w:r>
          </w:hyperlink>
        </w:p>
        <w:p w14:paraId="70524B44"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31353" w:history="1">
            <w:r w:rsidR="00681599">
              <w:rPr>
                <w:rFonts w:ascii="宋体" w:eastAsia="宋体" w:hAnsi="宋体" w:cs="宋体" w:hint="eastAsia"/>
                <w:kern w:val="2"/>
                <w:sz w:val="28"/>
                <w:szCs w:val="32"/>
              </w:rPr>
              <w:t>（三）课程框架体系框架图</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_Toc31353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13</w:t>
            </w:r>
            <w:r w:rsidR="00681599">
              <w:rPr>
                <w:rFonts w:ascii="宋体" w:eastAsia="宋体" w:hAnsi="宋体" w:cs="宋体" w:hint="eastAsia"/>
                <w:kern w:val="2"/>
                <w:sz w:val="28"/>
                <w:szCs w:val="32"/>
              </w:rPr>
              <w:fldChar w:fldCharType="end"/>
            </w:r>
          </w:hyperlink>
        </w:p>
        <w:p w14:paraId="201E6ABD" w14:textId="77777777" w:rsidR="00C0388D" w:rsidRDefault="00000000">
          <w:pPr>
            <w:pStyle w:val="TOC1"/>
            <w:widowControl w:val="0"/>
            <w:tabs>
              <w:tab w:val="right" w:leader="dot" w:pos="8306"/>
            </w:tabs>
            <w:spacing w:after="0" w:line="400" w:lineRule="exact"/>
            <w:jc w:val="both"/>
            <w:rPr>
              <w:rFonts w:ascii="宋体" w:eastAsia="宋体" w:hAnsi="宋体" w:cs="宋体"/>
              <w:kern w:val="2"/>
              <w:sz w:val="28"/>
              <w:szCs w:val="32"/>
            </w:rPr>
          </w:pPr>
          <w:hyperlink w:anchor="_Toc29343" w:history="1">
            <w:r w:rsidR="00681599">
              <w:rPr>
                <w:rFonts w:ascii="宋体" w:eastAsia="宋体" w:hAnsi="宋体" w:cs="宋体" w:hint="eastAsia"/>
                <w:kern w:val="2"/>
                <w:sz w:val="28"/>
                <w:szCs w:val="32"/>
                <w:lang w:eastAsia="zh-TW"/>
              </w:rPr>
              <w:t>七、</w:t>
            </w:r>
            <w:r w:rsidR="00681599">
              <w:rPr>
                <w:rFonts w:ascii="宋体" w:eastAsia="宋体" w:hAnsi="宋体" w:cs="宋体" w:hint="eastAsia"/>
                <w:kern w:val="2"/>
                <w:sz w:val="28"/>
                <w:szCs w:val="32"/>
              </w:rPr>
              <w:t>教学进程总体安排</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_Toc29343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16</w:t>
            </w:r>
            <w:r w:rsidR="00681599">
              <w:rPr>
                <w:rFonts w:ascii="宋体" w:eastAsia="宋体" w:hAnsi="宋体" w:cs="宋体" w:hint="eastAsia"/>
                <w:kern w:val="2"/>
                <w:sz w:val="28"/>
                <w:szCs w:val="32"/>
              </w:rPr>
              <w:fldChar w:fldCharType="end"/>
            </w:r>
          </w:hyperlink>
        </w:p>
        <w:p w14:paraId="49F19207"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32626" w:history="1">
            <w:r w:rsidR="00681599">
              <w:rPr>
                <w:rFonts w:ascii="宋体" w:eastAsia="宋体" w:hAnsi="宋体" w:cs="宋体" w:hint="eastAsia"/>
                <w:kern w:val="2"/>
                <w:sz w:val="28"/>
                <w:szCs w:val="32"/>
              </w:rPr>
              <w:t>（一）教学学时与学分分配</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_Toc32626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16</w:t>
            </w:r>
            <w:r w:rsidR="00681599">
              <w:rPr>
                <w:rFonts w:ascii="宋体" w:eastAsia="宋体" w:hAnsi="宋体" w:cs="宋体" w:hint="eastAsia"/>
                <w:kern w:val="2"/>
                <w:sz w:val="28"/>
                <w:szCs w:val="32"/>
              </w:rPr>
              <w:fldChar w:fldCharType="end"/>
            </w:r>
          </w:hyperlink>
        </w:p>
        <w:p w14:paraId="537BE751"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27099" w:history="1">
            <w:r w:rsidR="00681599">
              <w:rPr>
                <w:rFonts w:ascii="宋体" w:eastAsia="宋体" w:hAnsi="宋体" w:cs="宋体" w:hint="eastAsia"/>
                <w:kern w:val="2"/>
                <w:sz w:val="28"/>
                <w:szCs w:val="32"/>
              </w:rPr>
              <w:t>（二）课外素质教育学时与学分</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_Toc27099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17</w:t>
            </w:r>
            <w:r w:rsidR="00681599">
              <w:rPr>
                <w:rFonts w:ascii="宋体" w:eastAsia="宋体" w:hAnsi="宋体" w:cs="宋体" w:hint="eastAsia"/>
                <w:kern w:val="2"/>
                <w:sz w:val="28"/>
                <w:szCs w:val="32"/>
              </w:rPr>
              <w:fldChar w:fldCharType="end"/>
            </w:r>
          </w:hyperlink>
        </w:p>
        <w:p w14:paraId="5365E0EC"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26086" w:history="1">
            <w:r w:rsidR="00681599">
              <w:rPr>
                <w:rFonts w:ascii="宋体" w:eastAsia="宋体" w:hAnsi="宋体" w:cs="宋体" w:hint="eastAsia"/>
                <w:kern w:val="2"/>
                <w:sz w:val="28"/>
                <w:szCs w:val="32"/>
              </w:rPr>
              <w:t>（三）岗位实习和毕业实习学时与学分</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_Toc26086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17</w:t>
            </w:r>
            <w:r w:rsidR="00681599">
              <w:rPr>
                <w:rFonts w:ascii="宋体" w:eastAsia="宋体" w:hAnsi="宋体" w:cs="宋体" w:hint="eastAsia"/>
                <w:kern w:val="2"/>
                <w:sz w:val="28"/>
                <w:szCs w:val="32"/>
              </w:rPr>
              <w:fldChar w:fldCharType="end"/>
            </w:r>
          </w:hyperlink>
        </w:p>
        <w:p w14:paraId="0672970E" w14:textId="77777777" w:rsidR="00C0388D" w:rsidRDefault="00000000">
          <w:pPr>
            <w:pStyle w:val="TOC1"/>
            <w:widowControl w:val="0"/>
            <w:tabs>
              <w:tab w:val="right" w:leader="dot" w:pos="8306"/>
            </w:tabs>
            <w:spacing w:after="0" w:line="400" w:lineRule="exact"/>
            <w:jc w:val="both"/>
            <w:rPr>
              <w:rFonts w:ascii="宋体" w:eastAsia="宋体" w:hAnsi="宋体" w:cs="宋体"/>
              <w:kern w:val="2"/>
              <w:sz w:val="28"/>
              <w:szCs w:val="32"/>
            </w:rPr>
          </w:pPr>
          <w:hyperlink w:anchor="_Toc13855" w:history="1">
            <w:r w:rsidR="00681599">
              <w:rPr>
                <w:rFonts w:ascii="宋体" w:eastAsia="宋体" w:hAnsi="宋体" w:cs="宋体" w:hint="eastAsia"/>
                <w:kern w:val="2"/>
                <w:sz w:val="28"/>
                <w:szCs w:val="32"/>
              </w:rPr>
              <w:t>八、实施保障</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_Toc13855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18</w:t>
            </w:r>
            <w:r w:rsidR="00681599">
              <w:rPr>
                <w:rFonts w:ascii="宋体" w:eastAsia="宋体" w:hAnsi="宋体" w:cs="宋体" w:hint="eastAsia"/>
                <w:kern w:val="2"/>
                <w:sz w:val="28"/>
                <w:szCs w:val="32"/>
              </w:rPr>
              <w:fldChar w:fldCharType="end"/>
            </w:r>
          </w:hyperlink>
        </w:p>
        <w:p w14:paraId="751994FA"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21979" w:history="1">
            <w:r w:rsidR="00681599">
              <w:rPr>
                <w:rFonts w:ascii="宋体" w:eastAsia="宋体" w:hAnsi="宋体" w:cs="宋体" w:hint="eastAsia"/>
                <w:kern w:val="2"/>
                <w:sz w:val="28"/>
                <w:szCs w:val="32"/>
              </w:rPr>
              <w:t>（一）师资队伍</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_Toc21979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18</w:t>
            </w:r>
            <w:r w:rsidR="00681599">
              <w:rPr>
                <w:rFonts w:ascii="宋体" w:eastAsia="宋体" w:hAnsi="宋体" w:cs="宋体" w:hint="eastAsia"/>
                <w:kern w:val="2"/>
                <w:sz w:val="28"/>
                <w:szCs w:val="32"/>
              </w:rPr>
              <w:fldChar w:fldCharType="end"/>
            </w:r>
          </w:hyperlink>
        </w:p>
        <w:p w14:paraId="7175310E"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15031" w:history="1">
            <w:r w:rsidR="00681599">
              <w:rPr>
                <w:rFonts w:ascii="宋体" w:eastAsia="宋体" w:hAnsi="宋体" w:cs="宋体" w:hint="eastAsia"/>
                <w:kern w:val="2"/>
                <w:sz w:val="28"/>
                <w:szCs w:val="32"/>
              </w:rPr>
              <w:t>（二）教学设施</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_Toc15031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19</w:t>
            </w:r>
            <w:r w:rsidR="00681599">
              <w:rPr>
                <w:rFonts w:ascii="宋体" w:eastAsia="宋体" w:hAnsi="宋体" w:cs="宋体" w:hint="eastAsia"/>
                <w:kern w:val="2"/>
                <w:sz w:val="28"/>
                <w:szCs w:val="32"/>
              </w:rPr>
              <w:fldChar w:fldCharType="end"/>
            </w:r>
          </w:hyperlink>
        </w:p>
        <w:p w14:paraId="37E7D834"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24619" w:history="1">
            <w:r w:rsidR="00681599">
              <w:rPr>
                <w:rFonts w:ascii="宋体" w:eastAsia="宋体" w:hAnsi="宋体" w:cs="宋体" w:hint="eastAsia"/>
                <w:kern w:val="2"/>
                <w:sz w:val="28"/>
                <w:szCs w:val="32"/>
              </w:rPr>
              <w:t>（三）教学资源</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_Toc24619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21</w:t>
            </w:r>
            <w:r w:rsidR="00681599">
              <w:rPr>
                <w:rFonts w:ascii="宋体" w:eastAsia="宋体" w:hAnsi="宋体" w:cs="宋体" w:hint="eastAsia"/>
                <w:kern w:val="2"/>
                <w:sz w:val="28"/>
                <w:szCs w:val="32"/>
              </w:rPr>
              <w:fldChar w:fldCharType="end"/>
            </w:r>
          </w:hyperlink>
        </w:p>
        <w:p w14:paraId="545E0EF1"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4894" w:history="1">
            <w:r w:rsidR="00681599">
              <w:rPr>
                <w:rFonts w:ascii="宋体" w:eastAsia="宋体" w:hAnsi="宋体" w:cs="宋体" w:hint="eastAsia"/>
                <w:kern w:val="2"/>
                <w:sz w:val="28"/>
                <w:szCs w:val="32"/>
              </w:rPr>
              <w:t>（四）教学方法</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_Toc4894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22</w:t>
            </w:r>
            <w:r w:rsidR="00681599">
              <w:rPr>
                <w:rFonts w:ascii="宋体" w:eastAsia="宋体" w:hAnsi="宋体" w:cs="宋体" w:hint="eastAsia"/>
                <w:kern w:val="2"/>
                <w:sz w:val="28"/>
                <w:szCs w:val="32"/>
              </w:rPr>
              <w:fldChar w:fldCharType="end"/>
            </w:r>
          </w:hyperlink>
        </w:p>
        <w:p w14:paraId="37701B67"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17085" w:history="1">
            <w:r w:rsidR="00681599">
              <w:rPr>
                <w:rFonts w:ascii="宋体" w:eastAsia="宋体" w:hAnsi="宋体" w:cs="宋体" w:hint="eastAsia"/>
                <w:kern w:val="2"/>
                <w:sz w:val="28"/>
                <w:szCs w:val="32"/>
              </w:rPr>
              <w:t>（五）学习评价</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_Toc17085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22</w:t>
            </w:r>
            <w:r w:rsidR="00681599">
              <w:rPr>
                <w:rFonts w:ascii="宋体" w:eastAsia="宋体" w:hAnsi="宋体" w:cs="宋体" w:hint="eastAsia"/>
                <w:kern w:val="2"/>
                <w:sz w:val="28"/>
                <w:szCs w:val="32"/>
              </w:rPr>
              <w:fldChar w:fldCharType="end"/>
            </w:r>
          </w:hyperlink>
        </w:p>
        <w:p w14:paraId="62D80ED0" w14:textId="77777777" w:rsidR="00C0388D" w:rsidRDefault="00000000">
          <w:pPr>
            <w:pStyle w:val="TOC1"/>
            <w:widowControl w:val="0"/>
            <w:tabs>
              <w:tab w:val="right" w:leader="dot" w:pos="8306"/>
            </w:tabs>
            <w:spacing w:after="0" w:line="400" w:lineRule="exact"/>
            <w:ind w:firstLineChars="200" w:firstLine="440"/>
            <w:jc w:val="both"/>
            <w:rPr>
              <w:rFonts w:ascii="宋体" w:eastAsia="宋体" w:hAnsi="宋体" w:cs="宋体"/>
              <w:kern w:val="2"/>
              <w:sz w:val="28"/>
              <w:szCs w:val="32"/>
            </w:rPr>
          </w:pPr>
          <w:hyperlink w:anchor="_Toc12850" w:history="1">
            <w:r w:rsidR="00681599">
              <w:rPr>
                <w:rFonts w:ascii="宋体" w:eastAsia="宋体" w:hAnsi="宋体" w:cs="宋体" w:hint="eastAsia"/>
                <w:kern w:val="2"/>
                <w:sz w:val="28"/>
                <w:szCs w:val="32"/>
              </w:rPr>
              <w:t>（六）质量管理</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_Toc12850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25</w:t>
            </w:r>
            <w:r w:rsidR="00681599">
              <w:rPr>
                <w:rFonts w:ascii="宋体" w:eastAsia="宋体" w:hAnsi="宋体" w:cs="宋体" w:hint="eastAsia"/>
                <w:kern w:val="2"/>
                <w:sz w:val="28"/>
                <w:szCs w:val="32"/>
              </w:rPr>
              <w:fldChar w:fldCharType="end"/>
            </w:r>
          </w:hyperlink>
        </w:p>
        <w:p w14:paraId="15BD3DF2" w14:textId="77777777" w:rsidR="00C0388D" w:rsidRDefault="00000000">
          <w:pPr>
            <w:pStyle w:val="TOC1"/>
            <w:widowControl w:val="0"/>
            <w:tabs>
              <w:tab w:val="right" w:leader="dot" w:pos="8306"/>
            </w:tabs>
            <w:spacing w:after="0" w:line="400" w:lineRule="exact"/>
            <w:jc w:val="both"/>
            <w:rPr>
              <w:rFonts w:ascii="宋体" w:eastAsia="宋体" w:hAnsi="宋体" w:cs="宋体"/>
              <w:kern w:val="2"/>
              <w:sz w:val="28"/>
              <w:szCs w:val="32"/>
            </w:rPr>
          </w:pPr>
          <w:hyperlink w:anchor="_Toc1078" w:history="1">
            <w:r w:rsidR="00681599">
              <w:rPr>
                <w:rFonts w:ascii="宋体" w:eastAsia="宋体" w:hAnsi="宋体" w:cs="宋体" w:hint="eastAsia"/>
                <w:kern w:val="2"/>
                <w:sz w:val="28"/>
                <w:szCs w:val="32"/>
              </w:rPr>
              <w:t>九</w:t>
            </w:r>
            <w:r w:rsidR="00681599">
              <w:rPr>
                <w:rFonts w:ascii="宋体" w:eastAsia="宋体" w:hAnsi="宋体" w:cs="宋体" w:hint="eastAsia"/>
                <w:kern w:val="2"/>
                <w:sz w:val="28"/>
                <w:szCs w:val="32"/>
                <w:lang w:eastAsia="zh-TW"/>
              </w:rPr>
              <w:t>、</w:t>
            </w:r>
            <w:r w:rsidR="00681599">
              <w:rPr>
                <w:rFonts w:ascii="宋体" w:eastAsia="宋体" w:hAnsi="宋体" w:cs="宋体" w:hint="eastAsia"/>
                <w:kern w:val="2"/>
                <w:sz w:val="28"/>
                <w:szCs w:val="32"/>
              </w:rPr>
              <w:t>毕业要求</w:t>
            </w:r>
            <w:r w:rsidR="00681599">
              <w:rPr>
                <w:rFonts w:ascii="宋体" w:eastAsia="宋体" w:hAnsi="宋体" w:cs="宋体" w:hint="eastAsia"/>
                <w:kern w:val="2"/>
                <w:sz w:val="28"/>
                <w:szCs w:val="32"/>
              </w:rPr>
              <w:tab/>
            </w:r>
            <w:r w:rsidR="00681599">
              <w:rPr>
                <w:rFonts w:ascii="宋体" w:eastAsia="宋体" w:hAnsi="宋体" w:cs="宋体" w:hint="eastAsia"/>
                <w:kern w:val="2"/>
                <w:sz w:val="28"/>
                <w:szCs w:val="32"/>
              </w:rPr>
              <w:fldChar w:fldCharType="begin"/>
            </w:r>
            <w:r w:rsidR="00681599">
              <w:rPr>
                <w:rFonts w:ascii="宋体" w:eastAsia="宋体" w:hAnsi="宋体" w:cs="宋体" w:hint="eastAsia"/>
                <w:kern w:val="2"/>
                <w:sz w:val="28"/>
                <w:szCs w:val="32"/>
              </w:rPr>
              <w:instrText xml:space="preserve"> PAGEREF _Toc1078 \h </w:instrText>
            </w:r>
            <w:r w:rsidR="00681599">
              <w:rPr>
                <w:rFonts w:ascii="宋体" w:eastAsia="宋体" w:hAnsi="宋体" w:cs="宋体" w:hint="eastAsia"/>
                <w:kern w:val="2"/>
                <w:sz w:val="28"/>
                <w:szCs w:val="32"/>
              </w:rPr>
            </w:r>
            <w:r w:rsidR="00681599">
              <w:rPr>
                <w:rFonts w:ascii="宋体" w:eastAsia="宋体" w:hAnsi="宋体" w:cs="宋体" w:hint="eastAsia"/>
                <w:kern w:val="2"/>
                <w:sz w:val="28"/>
                <w:szCs w:val="32"/>
              </w:rPr>
              <w:fldChar w:fldCharType="separate"/>
            </w:r>
            <w:r w:rsidR="00681599">
              <w:rPr>
                <w:rFonts w:ascii="宋体" w:eastAsia="宋体" w:hAnsi="宋体" w:cs="宋体" w:hint="eastAsia"/>
                <w:kern w:val="2"/>
                <w:sz w:val="28"/>
                <w:szCs w:val="32"/>
              </w:rPr>
              <w:t>26</w:t>
            </w:r>
            <w:r w:rsidR="00681599">
              <w:rPr>
                <w:rFonts w:ascii="宋体" w:eastAsia="宋体" w:hAnsi="宋体" w:cs="宋体" w:hint="eastAsia"/>
                <w:kern w:val="2"/>
                <w:sz w:val="28"/>
                <w:szCs w:val="32"/>
              </w:rPr>
              <w:fldChar w:fldCharType="end"/>
            </w:r>
          </w:hyperlink>
        </w:p>
        <w:p w14:paraId="5A98AA16" w14:textId="77777777" w:rsidR="00C0388D" w:rsidRDefault="00681599">
          <w:pPr>
            <w:rPr>
              <w:rFonts w:asciiTheme="majorEastAsia" w:eastAsiaTheme="majorEastAsia" w:hAnsiTheme="majorEastAsia"/>
              <w:b/>
              <w:bCs/>
            </w:rPr>
          </w:pPr>
          <w:r>
            <w:rPr>
              <w:rFonts w:asciiTheme="majorEastAsia" w:eastAsiaTheme="majorEastAsia" w:hAnsiTheme="majorEastAsia"/>
              <w:bCs/>
              <w:lang w:val="zh-CN"/>
            </w:rPr>
            <w:fldChar w:fldCharType="end"/>
          </w:r>
        </w:p>
      </w:sdtContent>
    </w:sdt>
    <w:p w14:paraId="2DC1F3E5" w14:textId="77777777" w:rsidR="00C0388D" w:rsidRDefault="00C0388D">
      <w:pPr>
        <w:widowControl/>
        <w:spacing w:line="440" w:lineRule="exact"/>
        <w:ind w:firstLine="560"/>
        <w:jc w:val="center"/>
        <w:rPr>
          <w:rFonts w:ascii="宋体" w:eastAsia="等线 Light" w:hAnsi="宋体" w:cs="Times New Roman"/>
          <w:color w:val="000000" w:themeColor="text1"/>
          <w:sz w:val="28"/>
          <w:szCs w:val="28"/>
        </w:rPr>
      </w:pPr>
    </w:p>
    <w:p w14:paraId="04B6733C" w14:textId="77777777" w:rsidR="00C0388D" w:rsidRDefault="00C0388D">
      <w:pPr>
        <w:spacing w:line="440" w:lineRule="exact"/>
        <w:rPr>
          <w:rFonts w:ascii="宋体" w:eastAsia="等线 Light" w:hAnsi="宋体" w:cs="Times New Roman"/>
          <w:color w:val="000000" w:themeColor="text1"/>
          <w:sz w:val="28"/>
          <w:szCs w:val="28"/>
        </w:rPr>
        <w:sectPr w:rsidR="00C0388D">
          <w:pgSz w:w="11906" w:h="16838"/>
          <w:pgMar w:top="1440" w:right="1800" w:bottom="1440" w:left="1800" w:header="851" w:footer="992" w:gutter="0"/>
          <w:pgNumType w:start="0"/>
          <w:cols w:space="720"/>
          <w:docGrid w:type="lines" w:linePitch="312"/>
        </w:sectPr>
      </w:pPr>
    </w:p>
    <w:p w14:paraId="666F6C82" w14:textId="77777777" w:rsidR="00C0388D" w:rsidRDefault="00C0388D">
      <w:pPr>
        <w:widowControl/>
        <w:spacing w:line="440" w:lineRule="exact"/>
        <w:rPr>
          <w:rFonts w:ascii="等线 Light" w:eastAsia="等线 Light" w:hAnsi="等线 Light" w:cs="Times New Roman"/>
          <w:color w:val="000000" w:themeColor="text1"/>
          <w:sz w:val="28"/>
          <w:szCs w:val="28"/>
        </w:rPr>
      </w:pPr>
    </w:p>
    <w:p w14:paraId="5BA29B68" w14:textId="77777777" w:rsidR="00C0388D" w:rsidRDefault="00681599">
      <w:pPr>
        <w:spacing w:line="360" w:lineRule="auto"/>
        <w:jc w:val="center"/>
        <w:rPr>
          <w:rFonts w:ascii="Times New Roman" w:eastAsia="宋体" w:hAnsi="Times New Roman" w:cs="Times New Roman"/>
          <w:b/>
          <w:bCs/>
          <w:sz w:val="28"/>
          <w:szCs w:val="24"/>
        </w:rPr>
      </w:pPr>
      <w:r>
        <w:rPr>
          <w:rFonts w:ascii="Times New Roman" w:eastAsia="宋体" w:hAnsi="Times New Roman" w:cs="Times New Roman" w:hint="eastAsia"/>
          <w:b/>
          <w:bCs/>
          <w:sz w:val="28"/>
          <w:szCs w:val="24"/>
        </w:rPr>
        <w:t>计算机网络技术专业人才培养方案</w:t>
      </w:r>
    </w:p>
    <w:p w14:paraId="0830B901" w14:textId="77777777" w:rsidR="00C0388D" w:rsidRDefault="00681599">
      <w:pPr>
        <w:spacing w:line="440" w:lineRule="exact"/>
        <w:ind w:firstLineChars="1364" w:firstLine="3819"/>
        <w:outlineLvl w:val="0"/>
        <w:rPr>
          <w:rFonts w:ascii="宋体" w:eastAsia="宋体" w:hAnsi="宋体" w:cs="宋体"/>
          <w:sz w:val="28"/>
          <w:szCs w:val="28"/>
        </w:rPr>
      </w:pPr>
      <w:bookmarkStart w:id="2" w:name="_Toc2011992124"/>
      <w:bookmarkStart w:id="3" w:name="_Toc121701427"/>
      <w:bookmarkStart w:id="4" w:name="_Toc23618"/>
      <w:bookmarkStart w:id="5" w:name="_Toc16099"/>
      <w:r>
        <w:rPr>
          <w:rFonts w:ascii="宋体" w:eastAsia="宋体" w:hAnsi="宋体" w:cs="宋体" w:hint="eastAsia"/>
          <w:sz w:val="28"/>
          <w:szCs w:val="28"/>
        </w:rPr>
        <w:t>前言</w:t>
      </w:r>
      <w:bookmarkEnd w:id="2"/>
      <w:bookmarkEnd w:id="3"/>
      <w:bookmarkEnd w:id="4"/>
      <w:bookmarkEnd w:id="5"/>
    </w:p>
    <w:p w14:paraId="50361522" w14:textId="77777777" w:rsidR="00C0388D" w:rsidRDefault="00681599">
      <w:pPr>
        <w:spacing w:line="360" w:lineRule="auto"/>
        <w:ind w:firstLine="561"/>
        <w:rPr>
          <w:rFonts w:ascii="宋体" w:eastAsia="宋体" w:hAnsi="宋体" w:cs="宋体"/>
          <w:sz w:val="28"/>
          <w:szCs w:val="28"/>
        </w:rPr>
      </w:pPr>
      <w:r>
        <w:rPr>
          <w:rFonts w:ascii="宋体" w:eastAsia="宋体" w:hAnsi="宋体" w:cs="宋体" w:hint="eastAsia"/>
          <w:sz w:val="28"/>
          <w:szCs w:val="28"/>
        </w:rPr>
        <w:t>人才培养方案是实现人才培养目标的纲领性文件和组织教学过程的具体依据。为适应国家经济、社会、文化和科技发展对人才的需要，实现学校中长期发展目标，进一步深化教育教学改革，提高人才培养质量，在对专业进行市场调研的基础上，就人才培养目标、规格、人才培养模式、专业课程体系结构设置、课时安排、教学内容和教学方法等诸多方面进行了切合实际的深入细致的研究探讨，最终形成了《计算机网络技术人才培养方案》。</w:t>
      </w:r>
    </w:p>
    <w:p w14:paraId="45D594EA" w14:textId="77777777" w:rsidR="00C0388D" w:rsidRDefault="00C0388D">
      <w:pPr>
        <w:widowControl/>
        <w:spacing w:line="440" w:lineRule="exact"/>
        <w:ind w:firstLine="198"/>
        <w:jc w:val="center"/>
        <w:rPr>
          <w:rFonts w:ascii="黑体" w:eastAsia="黑体" w:hAnsi="黑体" w:cs="黑体"/>
          <w:color w:val="000000" w:themeColor="text1"/>
          <w:sz w:val="36"/>
          <w:szCs w:val="36"/>
        </w:rPr>
      </w:pPr>
    </w:p>
    <w:p w14:paraId="2DBEAD80" w14:textId="77777777" w:rsidR="00C0388D" w:rsidRDefault="00C0388D">
      <w:pPr>
        <w:pStyle w:val="a0"/>
        <w:ind w:firstLine="210"/>
      </w:pPr>
    </w:p>
    <w:p w14:paraId="0712CED6" w14:textId="77777777" w:rsidR="00C0388D" w:rsidRDefault="00C0388D">
      <w:pPr>
        <w:pStyle w:val="a0"/>
        <w:ind w:firstLine="210"/>
      </w:pPr>
    </w:p>
    <w:p w14:paraId="77959838" w14:textId="77777777" w:rsidR="00C0388D" w:rsidRDefault="00C0388D">
      <w:pPr>
        <w:pStyle w:val="a0"/>
        <w:ind w:firstLine="210"/>
      </w:pPr>
    </w:p>
    <w:p w14:paraId="40FD8A30" w14:textId="77777777" w:rsidR="00C0388D" w:rsidRDefault="00C0388D">
      <w:pPr>
        <w:pStyle w:val="a0"/>
        <w:ind w:firstLine="210"/>
      </w:pPr>
    </w:p>
    <w:p w14:paraId="59AB385D" w14:textId="77777777" w:rsidR="00C0388D" w:rsidRDefault="00C0388D">
      <w:pPr>
        <w:pStyle w:val="a0"/>
        <w:ind w:firstLine="210"/>
      </w:pPr>
    </w:p>
    <w:p w14:paraId="189E3B54" w14:textId="77777777" w:rsidR="00C0388D" w:rsidRDefault="00C0388D">
      <w:pPr>
        <w:pStyle w:val="a0"/>
        <w:ind w:firstLine="210"/>
      </w:pPr>
    </w:p>
    <w:p w14:paraId="0956BC71" w14:textId="77777777" w:rsidR="00C0388D" w:rsidRDefault="00C0388D">
      <w:pPr>
        <w:pStyle w:val="a0"/>
        <w:ind w:firstLine="210"/>
      </w:pPr>
    </w:p>
    <w:p w14:paraId="5F87F3FF" w14:textId="77777777" w:rsidR="00C0388D" w:rsidRDefault="00C0388D">
      <w:pPr>
        <w:pStyle w:val="a0"/>
        <w:ind w:firstLine="210"/>
      </w:pPr>
    </w:p>
    <w:p w14:paraId="7DA85945" w14:textId="77777777" w:rsidR="00C0388D" w:rsidRDefault="00C0388D">
      <w:pPr>
        <w:pStyle w:val="a0"/>
        <w:ind w:firstLine="210"/>
      </w:pPr>
    </w:p>
    <w:p w14:paraId="3E75B1E4" w14:textId="77777777" w:rsidR="00C0388D" w:rsidRDefault="00C0388D">
      <w:pPr>
        <w:pStyle w:val="a0"/>
        <w:ind w:firstLine="210"/>
      </w:pPr>
    </w:p>
    <w:p w14:paraId="44363B30" w14:textId="77777777" w:rsidR="00C0388D" w:rsidRDefault="00C0388D">
      <w:pPr>
        <w:pStyle w:val="a0"/>
        <w:ind w:firstLine="210"/>
      </w:pPr>
    </w:p>
    <w:p w14:paraId="6F898597" w14:textId="77777777" w:rsidR="00C0388D" w:rsidRDefault="00C0388D">
      <w:pPr>
        <w:pStyle w:val="a0"/>
        <w:ind w:firstLine="210"/>
      </w:pPr>
    </w:p>
    <w:p w14:paraId="09D6D3F1" w14:textId="77777777" w:rsidR="00C0388D" w:rsidRDefault="00C0388D">
      <w:pPr>
        <w:pStyle w:val="a0"/>
        <w:ind w:firstLine="210"/>
      </w:pPr>
    </w:p>
    <w:p w14:paraId="118D6F30" w14:textId="77777777" w:rsidR="00C0388D" w:rsidRDefault="00C0388D">
      <w:pPr>
        <w:pStyle w:val="a0"/>
        <w:ind w:firstLine="210"/>
      </w:pPr>
    </w:p>
    <w:p w14:paraId="79EF4579" w14:textId="77777777" w:rsidR="00C0388D" w:rsidRDefault="00C0388D">
      <w:pPr>
        <w:pStyle w:val="a0"/>
        <w:ind w:firstLine="210"/>
      </w:pPr>
    </w:p>
    <w:p w14:paraId="6B492645" w14:textId="77777777" w:rsidR="00C0388D" w:rsidRDefault="00C0388D">
      <w:pPr>
        <w:pStyle w:val="a0"/>
        <w:ind w:firstLine="210"/>
      </w:pPr>
    </w:p>
    <w:p w14:paraId="704E13E2" w14:textId="77777777" w:rsidR="00C0388D" w:rsidRDefault="00C0388D">
      <w:pPr>
        <w:pStyle w:val="a0"/>
        <w:ind w:firstLine="210"/>
        <w:sectPr w:rsidR="00C0388D">
          <w:footerReference w:type="default" r:id="rId10"/>
          <w:pgSz w:w="11906" w:h="16838"/>
          <w:pgMar w:top="1440" w:right="1800" w:bottom="1440" w:left="1800" w:header="851" w:footer="992" w:gutter="0"/>
          <w:cols w:space="720"/>
          <w:docGrid w:type="lines" w:linePitch="381"/>
        </w:sectPr>
      </w:pPr>
    </w:p>
    <w:p w14:paraId="7E5DB7D0" w14:textId="77777777" w:rsidR="00C0388D" w:rsidRDefault="00681599">
      <w:pPr>
        <w:widowControl/>
        <w:spacing w:before="20" w:after="20" w:line="440" w:lineRule="exact"/>
        <w:jc w:val="left"/>
        <w:outlineLvl w:val="0"/>
        <w:rPr>
          <w:rFonts w:ascii="Times New Roman" w:eastAsia="黑体" w:hAnsi="Times New Roman" w:cs="Times New Roman"/>
          <w:color w:val="000000" w:themeColor="text1"/>
          <w:sz w:val="32"/>
          <w:szCs w:val="32"/>
        </w:rPr>
      </w:pPr>
      <w:bookmarkStart w:id="6" w:name="_Toc15150"/>
      <w:bookmarkStart w:id="7" w:name="_Toc17596"/>
      <w:r>
        <w:rPr>
          <w:rFonts w:ascii="Times New Roman" w:eastAsia="黑体" w:hAnsi="Times New Roman" w:cs="Times New Roman" w:hint="eastAsia"/>
          <w:color w:val="000000" w:themeColor="text1"/>
          <w:sz w:val="32"/>
          <w:szCs w:val="32"/>
        </w:rPr>
        <w:lastRenderedPageBreak/>
        <w:t>一、</w:t>
      </w:r>
      <w:r>
        <w:rPr>
          <w:rFonts w:ascii="Times New Roman" w:eastAsia="黑体" w:hAnsi="Times New Roman" w:cs="Times New Roman"/>
          <w:color w:val="000000" w:themeColor="text1"/>
          <w:sz w:val="32"/>
          <w:szCs w:val="32"/>
        </w:rPr>
        <w:t>专业名称及代码</w:t>
      </w:r>
      <w:bookmarkEnd w:id="6"/>
      <w:bookmarkEnd w:id="7"/>
    </w:p>
    <w:p w14:paraId="6C61AA5C" w14:textId="77777777" w:rsidR="00C0388D" w:rsidRDefault="00681599">
      <w:pPr>
        <w:spacing w:line="360" w:lineRule="auto"/>
        <w:jc w:val="left"/>
        <w:rPr>
          <w:rFonts w:ascii="Calibri" w:eastAsia="黑体" w:hAnsi="Calibri" w:cs="Times New Roman"/>
          <w:color w:val="000000" w:themeColor="text1"/>
          <w:sz w:val="32"/>
          <w:szCs w:val="32"/>
        </w:rPr>
      </w:pPr>
      <w:r>
        <w:rPr>
          <w:rFonts w:asciiTheme="minorEastAsia" w:hAnsiTheme="minorEastAsia"/>
          <w:color w:val="000000" w:themeColor="text1"/>
          <w:sz w:val="28"/>
          <w:szCs w:val="28"/>
        </w:rPr>
        <w:t>计算机网络技术</w:t>
      </w:r>
      <w:r>
        <w:rPr>
          <w:rFonts w:asciiTheme="minorEastAsia" w:hAnsiTheme="minorEastAsia" w:hint="eastAsia"/>
          <w:color w:val="000000" w:themeColor="text1"/>
          <w:sz w:val="28"/>
          <w:szCs w:val="28"/>
        </w:rPr>
        <w:t xml:space="preserve">  510202</w:t>
      </w:r>
    </w:p>
    <w:p w14:paraId="79D178BD" w14:textId="77777777" w:rsidR="00C0388D" w:rsidRDefault="00681599">
      <w:pPr>
        <w:widowControl/>
        <w:spacing w:before="20" w:after="20" w:line="440" w:lineRule="exact"/>
        <w:jc w:val="left"/>
        <w:outlineLvl w:val="0"/>
        <w:rPr>
          <w:rFonts w:ascii="Times New Roman" w:eastAsia="黑体" w:hAnsi="Times New Roman" w:cs="Times New Roman"/>
          <w:color w:val="000000" w:themeColor="text1"/>
          <w:sz w:val="32"/>
          <w:szCs w:val="32"/>
        </w:rPr>
      </w:pPr>
      <w:bookmarkStart w:id="8" w:name="_Toc29317"/>
      <w:bookmarkStart w:id="9" w:name="_Toc22110"/>
      <w:r>
        <w:rPr>
          <w:rFonts w:ascii="Times New Roman" w:eastAsia="黑体" w:hAnsi="Times New Roman" w:cs="Times New Roman" w:hint="eastAsia"/>
          <w:color w:val="000000" w:themeColor="text1"/>
          <w:sz w:val="32"/>
          <w:szCs w:val="32"/>
        </w:rPr>
        <w:t>二、</w:t>
      </w:r>
      <w:r>
        <w:rPr>
          <w:rFonts w:ascii="Times New Roman" w:eastAsia="黑体" w:hAnsi="Times New Roman" w:cs="Times New Roman"/>
          <w:color w:val="000000" w:themeColor="text1"/>
          <w:sz w:val="32"/>
          <w:szCs w:val="32"/>
        </w:rPr>
        <w:t>入学要求</w:t>
      </w:r>
      <w:bookmarkEnd w:id="8"/>
      <w:bookmarkEnd w:id="9"/>
    </w:p>
    <w:p w14:paraId="7411EB76" w14:textId="77777777" w:rsidR="00C0388D" w:rsidRDefault="00681599">
      <w:pPr>
        <w:spacing w:line="360" w:lineRule="auto"/>
        <w:jc w:val="left"/>
        <w:rPr>
          <w:rFonts w:ascii="宋体" w:eastAsia="宋体" w:hAnsi="宋体" w:cs="宋体"/>
          <w:color w:val="000000" w:themeColor="text1"/>
          <w:sz w:val="28"/>
          <w:szCs w:val="28"/>
        </w:rPr>
      </w:pPr>
      <w:r>
        <w:rPr>
          <w:color w:val="000000" w:themeColor="text1"/>
          <w:sz w:val="28"/>
          <w:szCs w:val="28"/>
        </w:rPr>
        <w:t>普通高级中学毕业、中等职业学校毕业或具备同等学力。</w:t>
      </w:r>
    </w:p>
    <w:p w14:paraId="6E82F0FF" w14:textId="77777777" w:rsidR="00C0388D" w:rsidRDefault="00681599">
      <w:pPr>
        <w:widowControl/>
        <w:spacing w:before="20" w:after="20" w:line="440" w:lineRule="exact"/>
        <w:jc w:val="left"/>
        <w:outlineLvl w:val="0"/>
        <w:rPr>
          <w:rFonts w:ascii="Times New Roman" w:eastAsia="黑体" w:hAnsi="Times New Roman" w:cs="Times New Roman"/>
          <w:color w:val="000000" w:themeColor="text1"/>
          <w:sz w:val="32"/>
          <w:szCs w:val="32"/>
        </w:rPr>
      </w:pPr>
      <w:bookmarkStart w:id="10" w:name="_Toc12878"/>
      <w:bookmarkStart w:id="11" w:name="_Toc8759"/>
      <w:r>
        <w:rPr>
          <w:rFonts w:ascii="Times New Roman" w:eastAsia="黑体" w:hAnsi="Times New Roman" w:cs="Times New Roman" w:hint="eastAsia"/>
          <w:color w:val="000000" w:themeColor="text1"/>
          <w:sz w:val="32"/>
          <w:szCs w:val="32"/>
        </w:rPr>
        <w:t>三、</w:t>
      </w:r>
      <w:r>
        <w:rPr>
          <w:rFonts w:ascii="Times New Roman" w:eastAsia="黑体" w:hAnsi="Times New Roman" w:cs="Times New Roman"/>
          <w:color w:val="000000" w:themeColor="text1"/>
          <w:sz w:val="32"/>
          <w:szCs w:val="32"/>
        </w:rPr>
        <w:t>修业年限</w:t>
      </w:r>
      <w:bookmarkEnd w:id="10"/>
      <w:bookmarkEnd w:id="11"/>
    </w:p>
    <w:p w14:paraId="30644C77" w14:textId="77777777" w:rsidR="00C0388D" w:rsidRDefault="00681599">
      <w:pPr>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三年</w:t>
      </w:r>
    </w:p>
    <w:p w14:paraId="12D64561" w14:textId="77777777" w:rsidR="00C0388D" w:rsidRDefault="00681599">
      <w:pPr>
        <w:widowControl/>
        <w:spacing w:before="20" w:after="20" w:line="440" w:lineRule="exact"/>
        <w:jc w:val="left"/>
        <w:outlineLvl w:val="0"/>
        <w:rPr>
          <w:rFonts w:ascii="Times New Roman" w:eastAsia="黑体" w:hAnsi="Times New Roman" w:cs="Times New Roman"/>
          <w:color w:val="000000" w:themeColor="text1"/>
          <w:sz w:val="32"/>
          <w:szCs w:val="32"/>
        </w:rPr>
      </w:pPr>
      <w:bookmarkStart w:id="12" w:name="_Toc20407"/>
      <w:bookmarkStart w:id="13" w:name="_Toc22171"/>
      <w:r>
        <w:rPr>
          <w:rFonts w:ascii="Times New Roman" w:eastAsia="黑体" w:hAnsi="Times New Roman" w:cs="Times New Roman" w:hint="eastAsia"/>
          <w:color w:val="000000" w:themeColor="text1"/>
          <w:sz w:val="32"/>
          <w:szCs w:val="32"/>
        </w:rPr>
        <w:t>四、职业面向</w:t>
      </w:r>
      <w:bookmarkEnd w:id="12"/>
      <w:bookmarkEnd w:id="13"/>
    </w:p>
    <w:tbl>
      <w:tblPr>
        <w:tblpPr w:leftFromText="180" w:rightFromText="180" w:vertAnchor="text" w:horzAnchor="margin" w:tblpXSpec="center" w:tblpY="67"/>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5"/>
        <w:gridCol w:w="1220"/>
        <w:gridCol w:w="1220"/>
        <w:gridCol w:w="1844"/>
        <w:gridCol w:w="2126"/>
        <w:gridCol w:w="1601"/>
      </w:tblGrid>
      <w:tr w:rsidR="00C0388D" w14:paraId="0811BED8" w14:textId="77777777">
        <w:trPr>
          <w:trHeight w:hRule="exact" w:val="1653"/>
          <w:jc w:val="center"/>
        </w:trPr>
        <w:tc>
          <w:tcPr>
            <w:tcW w:w="1185" w:type="dxa"/>
            <w:vAlign w:val="center"/>
          </w:tcPr>
          <w:p w14:paraId="41304D0A"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所属专业大类（代码）</w:t>
            </w:r>
          </w:p>
        </w:tc>
        <w:tc>
          <w:tcPr>
            <w:tcW w:w="1220" w:type="dxa"/>
            <w:vAlign w:val="center"/>
          </w:tcPr>
          <w:p w14:paraId="75085850"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所属专业类</w:t>
            </w:r>
          </w:p>
          <w:p w14:paraId="5C30F38A"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（代码）</w:t>
            </w:r>
          </w:p>
        </w:tc>
        <w:tc>
          <w:tcPr>
            <w:tcW w:w="1220" w:type="dxa"/>
            <w:vAlign w:val="center"/>
          </w:tcPr>
          <w:p w14:paraId="5CFBE659"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对应</w:t>
            </w:r>
          </w:p>
          <w:p w14:paraId="46C0CFC7"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行业</w:t>
            </w:r>
          </w:p>
          <w:p w14:paraId="6DEFF143"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（代码）</w:t>
            </w:r>
          </w:p>
        </w:tc>
        <w:tc>
          <w:tcPr>
            <w:tcW w:w="1844" w:type="dxa"/>
            <w:vAlign w:val="center"/>
          </w:tcPr>
          <w:p w14:paraId="29078DBA"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主要职业类别</w:t>
            </w:r>
          </w:p>
          <w:p w14:paraId="21D4F21D"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（代码）</w:t>
            </w:r>
          </w:p>
        </w:tc>
        <w:tc>
          <w:tcPr>
            <w:tcW w:w="2126" w:type="dxa"/>
            <w:vAlign w:val="center"/>
          </w:tcPr>
          <w:p w14:paraId="0158F856"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主要岗位群类别（或技术领域）</w:t>
            </w:r>
          </w:p>
        </w:tc>
        <w:tc>
          <w:tcPr>
            <w:tcW w:w="1601" w:type="dxa"/>
            <w:vAlign w:val="center"/>
          </w:tcPr>
          <w:p w14:paraId="4D3BBEC1" w14:textId="77777777" w:rsidR="00C0388D" w:rsidRDefault="00681599">
            <w:pPr>
              <w:spacing w:line="440" w:lineRule="exact"/>
              <w:jc w:val="center"/>
              <w:rPr>
                <w:rFonts w:ascii="宋体" w:eastAsia="宋体" w:hAnsi="宋体" w:cs="宋体"/>
                <w:bCs/>
                <w:color w:val="000000" w:themeColor="text1"/>
                <w:kern w:val="0"/>
                <w:sz w:val="24"/>
                <w:szCs w:val="24"/>
              </w:rPr>
            </w:pPr>
            <w:r>
              <w:rPr>
                <w:rFonts w:ascii="宋体" w:eastAsia="宋体" w:hAnsi="宋体" w:cs="宋体" w:hint="eastAsia"/>
                <w:bCs/>
                <w:color w:val="000000" w:themeColor="text1"/>
                <w:kern w:val="0"/>
                <w:sz w:val="24"/>
                <w:szCs w:val="24"/>
              </w:rPr>
              <w:t>职业资格证书或技能等级证书</w:t>
            </w:r>
          </w:p>
        </w:tc>
      </w:tr>
      <w:tr w:rsidR="00C0388D" w14:paraId="4DF5C487" w14:textId="77777777">
        <w:trPr>
          <w:trHeight w:hRule="exact" w:val="5596"/>
          <w:jc w:val="center"/>
        </w:trPr>
        <w:tc>
          <w:tcPr>
            <w:tcW w:w="1185" w:type="dxa"/>
            <w:vAlign w:val="center"/>
          </w:tcPr>
          <w:p w14:paraId="2BD32369" w14:textId="77777777" w:rsidR="00C0388D" w:rsidRDefault="00681599">
            <w:pPr>
              <w:pStyle w:val="Other10"/>
              <w:spacing w:after="100" w:line="240" w:lineRule="auto"/>
              <w:ind w:firstLine="0"/>
              <w:jc w:val="center"/>
              <w:rPr>
                <w:color w:val="000000" w:themeColor="text1"/>
                <w:sz w:val="24"/>
                <w:szCs w:val="24"/>
              </w:rPr>
            </w:pPr>
            <w:r>
              <w:rPr>
                <w:color w:val="000000" w:themeColor="text1"/>
                <w:sz w:val="24"/>
                <w:szCs w:val="24"/>
              </w:rPr>
              <w:t>电子信息大类</w:t>
            </w:r>
          </w:p>
          <w:p w14:paraId="5E023CCC" w14:textId="77777777" w:rsidR="00C0388D" w:rsidRDefault="00681599">
            <w:pPr>
              <w:pStyle w:val="Other10"/>
              <w:spacing w:line="240" w:lineRule="auto"/>
              <w:ind w:firstLine="0"/>
              <w:jc w:val="center"/>
              <w:rPr>
                <w:color w:val="000000" w:themeColor="text1"/>
                <w:sz w:val="24"/>
                <w:szCs w:val="24"/>
              </w:rPr>
            </w:pPr>
            <w:r>
              <w:rPr>
                <w:rFonts w:ascii="Times New Roman" w:eastAsia="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lang w:val="en-US" w:eastAsia="zh-CN"/>
              </w:rPr>
              <w:t>51</w:t>
            </w:r>
            <w:r>
              <w:rPr>
                <w:rFonts w:ascii="Times New Roman" w:eastAsia="Times New Roman" w:hAnsi="Times New Roman" w:cs="Times New Roman"/>
                <w:color w:val="000000" w:themeColor="text1"/>
                <w:sz w:val="24"/>
                <w:szCs w:val="24"/>
              </w:rPr>
              <w:t>）</w:t>
            </w:r>
          </w:p>
        </w:tc>
        <w:tc>
          <w:tcPr>
            <w:tcW w:w="1220" w:type="dxa"/>
            <w:vAlign w:val="center"/>
          </w:tcPr>
          <w:p w14:paraId="16E34D28" w14:textId="77777777" w:rsidR="00C0388D" w:rsidRDefault="00681599">
            <w:pPr>
              <w:pStyle w:val="Other10"/>
              <w:spacing w:after="100" w:line="240" w:lineRule="auto"/>
              <w:ind w:firstLine="0"/>
              <w:jc w:val="center"/>
              <w:rPr>
                <w:color w:val="000000" w:themeColor="text1"/>
                <w:sz w:val="24"/>
                <w:szCs w:val="24"/>
              </w:rPr>
            </w:pPr>
            <w:r>
              <w:rPr>
                <w:color w:val="000000" w:themeColor="text1"/>
                <w:sz w:val="24"/>
                <w:szCs w:val="24"/>
              </w:rPr>
              <w:t>计算机类</w:t>
            </w:r>
          </w:p>
          <w:p w14:paraId="2913B25A" w14:textId="77777777" w:rsidR="00C0388D" w:rsidRDefault="00681599">
            <w:pPr>
              <w:pStyle w:val="Other10"/>
              <w:spacing w:line="240" w:lineRule="auto"/>
              <w:ind w:firstLine="0"/>
              <w:jc w:val="center"/>
              <w:rPr>
                <w:color w:val="000000" w:themeColor="text1"/>
                <w:sz w:val="24"/>
                <w:szCs w:val="24"/>
              </w:rPr>
            </w:pPr>
            <w:r>
              <w:rPr>
                <w:rFonts w:ascii="Times New Roman" w:eastAsia="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lang w:val="en-US" w:eastAsia="zh-CN"/>
              </w:rPr>
              <w:t>51</w:t>
            </w:r>
            <w:r>
              <w:rPr>
                <w:rFonts w:ascii="Times New Roman" w:eastAsia="Times New Roman" w:hAnsi="Times New Roman" w:cs="Times New Roman"/>
                <w:color w:val="000000" w:themeColor="text1"/>
                <w:sz w:val="24"/>
                <w:szCs w:val="24"/>
              </w:rPr>
              <w:t>02）</w:t>
            </w:r>
          </w:p>
        </w:tc>
        <w:tc>
          <w:tcPr>
            <w:tcW w:w="1220" w:type="dxa"/>
            <w:vAlign w:val="center"/>
          </w:tcPr>
          <w:p w14:paraId="73ADF0B9" w14:textId="77777777" w:rsidR="00C0388D" w:rsidRDefault="00681599">
            <w:pPr>
              <w:pStyle w:val="Other10"/>
              <w:spacing w:line="299" w:lineRule="exact"/>
              <w:ind w:firstLine="0"/>
              <w:rPr>
                <w:color w:val="000000" w:themeColor="text1"/>
                <w:sz w:val="24"/>
                <w:szCs w:val="24"/>
              </w:rPr>
            </w:pPr>
            <w:r>
              <w:rPr>
                <w:color w:val="000000" w:themeColor="text1"/>
                <w:sz w:val="24"/>
                <w:szCs w:val="24"/>
              </w:rPr>
              <w:t>互联网和相关服务（</w:t>
            </w:r>
            <w:r>
              <w:rPr>
                <w:rFonts w:ascii="Times New Roman" w:eastAsia="Times New Roman" w:hAnsi="Times New Roman" w:cs="Times New Roman"/>
                <w:color w:val="000000" w:themeColor="text1"/>
                <w:sz w:val="24"/>
                <w:szCs w:val="24"/>
              </w:rPr>
              <w:t>64）</w:t>
            </w:r>
            <w:r>
              <w:rPr>
                <w:color w:val="000000" w:themeColor="text1"/>
                <w:sz w:val="24"/>
                <w:szCs w:val="24"/>
              </w:rPr>
              <w:t>；</w:t>
            </w:r>
          </w:p>
          <w:p w14:paraId="72F8D4BA" w14:textId="77777777" w:rsidR="00C0388D" w:rsidRDefault="00681599">
            <w:pPr>
              <w:pStyle w:val="Other10"/>
              <w:spacing w:line="299" w:lineRule="exact"/>
              <w:ind w:firstLine="0"/>
              <w:rPr>
                <w:color w:val="000000" w:themeColor="text1"/>
                <w:sz w:val="24"/>
                <w:szCs w:val="24"/>
              </w:rPr>
            </w:pPr>
            <w:r>
              <w:rPr>
                <w:color w:val="000000" w:themeColor="text1"/>
                <w:sz w:val="24"/>
                <w:szCs w:val="24"/>
              </w:rPr>
              <w:t>软件和信息技 术服务业</w:t>
            </w:r>
            <w:r>
              <w:rPr>
                <w:rFonts w:ascii="Times New Roman" w:eastAsia="Times New Roman" w:hAnsi="Times New Roman" w:cs="Times New Roman"/>
                <w:color w:val="000000" w:themeColor="text1"/>
                <w:sz w:val="24"/>
                <w:szCs w:val="24"/>
              </w:rPr>
              <w:t>（65）</w:t>
            </w:r>
          </w:p>
        </w:tc>
        <w:tc>
          <w:tcPr>
            <w:tcW w:w="1844" w:type="dxa"/>
            <w:vAlign w:val="center"/>
          </w:tcPr>
          <w:p w14:paraId="4F05D696" w14:textId="77777777" w:rsidR="00C0388D" w:rsidRDefault="00681599">
            <w:pPr>
              <w:pStyle w:val="Other10"/>
              <w:spacing w:after="100" w:line="240" w:lineRule="auto"/>
              <w:ind w:firstLine="0"/>
              <w:rPr>
                <w:color w:val="000000" w:themeColor="text1"/>
                <w:sz w:val="24"/>
                <w:szCs w:val="24"/>
              </w:rPr>
            </w:pPr>
            <w:r>
              <w:rPr>
                <w:color w:val="000000" w:themeColor="text1"/>
                <w:sz w:val="24"/>
                <w:szCs w:val="24"/>
              </w:rPr>
              <w:t>信息和通信工程技术人员</w:t>
            </w:r>
          </w:p>
          <w:p w14:paraId="2E060B70" w14:textId="77777777" w:rsidR="00C0388D" w:rsidRDefault="00681599">
            <w:pPr>
              <w:pStyle w:val="Other10"/>
              <w:spacing w:after="100" w:line="240" w:lineRule="auto"/>
              <w:ind w:firstLine="0"/>
              <w:rPr>
                <w:color w:val="000000" w:themeColor="text1"/>
                <w:sz w:val="24"/>
                <w:szCs w:val="24"/>
              </w:rPr>
            </w:pPr>
            <w:r>
              <w:rPr>
                <w:rFonts w:ascii="Times New Roman" w:eastAsia="Times New Roman" w:hAnsi="Times New Roman" w:cs="Times New Roman"/>
                <w:color w:val="000000" w:themeColor="text1"/>
                <w:sz w:val="24"/>
                <w:szCs w:val="24"/>
              </w:rPr>
              <w:t xml:space="preserve">（2 </w:t>
            </w:r>
            <w:r>
              <w:rPr>
                <w:rFonts w:ascii="Times New Roman" w:eastAsia="Times New Roman" w:hAnsi="Times New Roman" w:cs="Times New Roman"/>
                <w:color w:val="000000" w:themeColor="text1"/>
                <w:sz w:val="24"/>
                <w:szCs w:val="24"/>
                <w:lang w:val="en-US" w:eastAsia="zh-CN" w:bidi="en-US"/>
              </w:rPr>
              <w:t>-02-10）</w:t>
            </w:r>
            <w:r>
              <w:rPr>
                <w:color w:val="000000" w:themeColor="text1"/>
                <w:sz w:val="24"/>
                <w:szCs w:val="24"/>
              </w:rPr>
              <w:t>；</w:t>
            </w:r>
          </w:p>
          <w:p w14:paraId="38F1A473" w14:textId="77777777" w:rsidR="00C0388D" w:rsidRDefault="00681599">
            <w:pPr>
              <w:pStyle w:val="Other10"/>
              <w:spacing w:after="100" w:line="240" w:lineRule="auto"/>
              <w:ind w:firstLine="0"/>
              <w:rPr>
                <w:color w:val="000000" w:themeColor="text1"/>
                <w:sz w:val="24"/>
                <w:szCs w:val="24"/>
              </w:rPr>
            </w:pPr>
            <w:r>
              <w:rPr>
                <w:color w:val="000000" w:themeColor="text1"/>
                <w:sz w:val="24"/>
                <w:szCs w:val="24"/>
              </w:rPr>
              <w:t>信息通信网络维护人员</w:t>
            </w:r>
          </w:p>
          <w:p w14:paraId="293EA4AC" w14:textId="77777777" w:rsidR="00C0388D" w:rsidRDefault="00681599">
            <w:pPr>
              <w:pStyle w:val="Other10"/>
              <w:spacing w:after="100" w:line="240" w:lineRule="auto"/>
              <w:ind w:firstLine="0"/>
              <w:rPr>
                <w:color w:val="000000" w:themeColor="text1"/>
                <w:sz w:val="24"/>
                <w:szCs w:val="24"/>
              </w:rPr>
            </w:pPr>
            <w:r>
              <w:rPr>
                <w:rFonts w:ascii="Times New Roman" w:eastAsia="Times New Roman" w:hAnsi="Times New Roman" w:cs="Times New Roman"/>
                <w:color w:val="000000" w:themeColor="text1"/>
                <w:sz w:val="24"/>
                <w:szCs w:val="24"/>
              </w:rPr>
              <w:t xml:space="preserve">（4 </w:t>
            </w:r>
            <w:r>
              <w:rPr>
                <w:rFonts w:ascii="Times New Roman" w:eastAsia="Times New Roman" w:hAnsi="Times New Roman" w:cs="Times New Roman"/>
                <w:color w:val="000000" w:themeColor="text1"/>
                <w:sz w:val="24"/>
                <w:szCs w:val="24"/>
                <w:lang w:val="en-US" w:eastAsia="zh-CN" w:bidi="en-US"/>
              </w:rPr>
              <w:t>-04 -02）</w:t>
            </w:r>
            <w:r>
              <w:rPr>
                <w:color w:val="000000" w:themeColor="text1"/>
                <w:sz w:val="24"/>
                <w:szCs w:val="24"/>
              </w:rPr>
              <w:t>；</w:t>
            </w:r>
          </w:p>
          <w:p w14:paraId="63402C9B" w14:textId="77777777" w:rsidR="00C0388D" w:rsidRDefault="00681599">
            <w:pPr>
              <w:pStyle w:val="Other10"/>
              <w:spacing w:after="100" w:line="240" w:lineRule="auto"/>
              <w:ind w:firstLine="0"/>
              <w:rPr>
                <w:color w:val="000000" w:themeColor="text1"/>
                <w:sz w:val="24"/>
                <w:szCs w:val="24"/>
              </w:rPr>
            </w:pPr>
            <w:r>
              <w:rPr>
                <w:color w:val="000000" w:themeColor="text1"/>
                <w:sz w:val="24"/>
                <w:szCs w:val="24"/>
              </w:rPr>
              <w:t>信息通信网络运行管理人员</w:t>
            </w:r>
          </w:p>
          <w:p w14:paraId="2FFC1325" w14:textId="77777777" w:rsidR="00C0388D" w:rsidRDefault="00681599">
            <w:pPr>
              <w:pStyle w:val="Other10"/>
              <w:spacing w:after="100" w:line="240" w:lineRule="auto"/>
              <w:ind w:firstLine="0"/>
              <w:rPr>
                <w:color w:val="000000" w:themeColor="text1"/>
                <w:sz w:val="24"/>
                <w:szCs w:val="24"/>
              </w:rPr>
            </w:pPr>
            <w:r>
              <w:rPr>
                <w:rFonts w:ascii="Times New Roman" w:eastAsia="Times New Roman" w:hAnsi="Times New Roman" w:cs="Times New Roman"/>
                <w:color w:val="000000" w:themeColor="text1"/>
                <w:sz w:val="24"/>
                <w:szCs w:val="24"/>
                <w:lang w:val="en-US" w:eastAsia="en-US" w:bidi="en-US"/>
              </w:rPr>
              <w:t>（4-04-04）</w:t>
            </w:r>
          </w:p>
        </w:tc>
        <w:tc>
          <w:tcPr>
            <w:tcW w:w="2126" w:type="dxa"/>
            <w:vAlign w:val="center"/>
          </w:tcPr>
          <w:p w14:paraId="74774E4D" w14:textId="77777777" w:rsidR="00C0388D" w:rsidRDefault="00681599">
            <w:pPr>
              <w:pStyle w:val="Other10"/>
              <w:spacing w:line="304" w:lineRule="exact"/>
              <w:ind w:firstLine="0"/>
              <w:rPr>
                <w:color w:val="000000" w:themeColor="text1"/>
                <w:sz w:val="24"/>
                <w:szCs w:val="24"/>
              </w:rPr>
            </w:pPr>
            <w:r>
              <w:rPr>
                <w:color w:val="000000" w:themeColor="text1"/>
                <w:sz w:val="24"/>
                <w:szCs w:val="24"/>
              </w:rPr>
              <w:t>网络售前技术支持；</w:t>
            </w:r>
            <w:r>
              <w:rPr>
                <w:rFonts w:ascii="Times New Roman" w:eastAsia="Times New Roman" w:hAnsi="Times New Roman" w:cs="Times New Roman"/>
                <w:color w:val="000000" w:themeColor="text1"/>
                <w:sz w:val="24"/>
                <w:szCs w:val="24"/>
              </w:rPr>
              <w:t xml:space="preserve"> </w:t>
            </w:r>
            <w:r>
              <w:rPr>
                <w:color w:val="000000" w:themeColor="text1"/>
                <w:sz w:val="24"/>
                <w:szCs w:val="24"/>
              </w:rPr>
              <w:t>网络应用开发；</w:t>
            </w:r>
            <w:r>
              <w:rPr>
                <w:rFonts w:ascii="Times New Roman" w:eastAsia="Times New Roman" w:hAnsi="Times New Roman" w:cs="Times New Roman"/>
                <w:color w:val="000000" w:themeColor="text1"/>
                <w:sz w:val="24"/>
                <w:szCs w:val="24"/>
              </w:rPr>
              <w:t xml:space="preserve"> </w:t>
            </w:r>
            <w:r>
              <w:rPr>
                <w:color w:val="000000" w:themeColor="text1"/>
                <w:sz w:val="24"/>
                <w:szCs w:val="24"/>
              </w:rPr>
              <w:t>网络系统运维；</w:t>
            </w:r>
            <w:r>
              <w:rPr>
                <w:rFonts w:ascii="Times New Roman" w:eastAsia="Times New Roman" w:hAnsi="Times New Roman" w:cs="Times New Roman"/>
                <w:color w:val="000000" w:themeColor="text1"/>
                <w:sz w:val="24"/>
                <w:szCs w:val="24"/>
              </w:rPr>
              <w:t xml:space="preserve"> </w:t>
            </w:r>
            <w:r>
              <w:rPr>
                <w:color w:val="000000" w:themeColor="text1"/>
                <w:sz w:val="24"/>
                <w:szCs w:val="24"/>
              </w:rPr>
              <w:t>网络系统集成</w:t>
            </w:r>
          </w:p>
        </w:tc>
        <w:tc>
          <w:tcPr>
            <w:tcW w:w="1601" w:type="dxa"/>
            <w:vAlign w:val="center"/>
          </w:tcPr>
          <w:p w14:paraId="2003D457" w14:textId="77777777" w:rsidR="00C0388D" w:rsidRDefault="00681599">
            <w:pPr>
              <w:spacing w:line="440" w:lineRule="exact"/>
              <w:jc w:val="center"/>
              <w:rPr>
                <w:rFonts w:asciiTheme="minorEastAsia" w:hAnsiTheme="minorEastAsia" w:cs="宋体"/>
                <w:bCs/>
                <w:color w:val="000000" w:themeColor="text1"/>
                <w:kern w:val="0"/>
                <w:sz w:val="24"/>
                <w:szCs w:val="24"/>
              </w:rPr>
            </w:pPr>
            <w:r>
              <w:rPr>
                <w:rFonts w:asciiTheme="minorEastAsia" w:hAnsiTheme="minorEastAsia" w:hint="eastAsia"/>
                <w:color w:val="000000" w:themeColor="text1"/>
                <w:sz w:val="24"/>
                <w:szCs w:val="24"/>
              </w:rPr>
              <w:t>网络管理师、工信部的网络工程师认证、思科 CCNA 、CCNP认证、</w:t>
            </w:r>
            <w:r>
              <w:rPr>
                <w:rFonts w:asciiTheme="minorEastAsia" w:hAnsiTheme="minorEastAsia"/>
                <w:color w:val="000000" w:themeColor="text1"/>
                <w:sz w:val="24"/>
                <w:szCs w:val="24"/>
              </w:rPr>
              <w:t>H3CNE</w:t>
            </w:r>
            <w:r>
              <w:rPr>
                <w:rFonts w:asciiTheme="minorEastAsia" w:hAnsiTheme="minorEastAsia" w:hint="eastAsia"/>
                <w:color w:val="000000" w:themeColor="text1"/>
                <w:sz w:val="24"/>
                <w:szCs w:val="24"/>
              </w:rPr>
              <w:t>认证、神州数码DCNA认证、 CIW 网络安全工程师认证等</w:t>
            </w:r>
          </w:p>
        </w:tc>
      </w:tr>
    </w:tbl>
    <w:p w14:paraId="68814E59" w14:textId="77777777" w:rsidR="00C0388D" w:rsidRDefault="00C0388D">
      <w:pPr>
        <w:rPr>
          <w:rFonts w:ascii="Calibri" w:eastAsia="宋体" w:hAnsi="Calibri" w:cs="Times New Roman"/>
          <w:color w:val="000000" w:themeColor="text1"/>
        </w:rPr>
      </w:pPr>
    </w:p>
    <w:p w14:paraId="43A7AE55" w14:textId="77777777" w:rsidR="00C0388D" w:rsidRDefault="00681599">
      <w:pPr>
        <w:widowControl/>
        <w:spacing w:before="20" w:after="20" w:line="440" w:lineRule="exact"/>
        <w:jc w:val="left"/>
        <w:outlineLvl w:val="0"/>
        <w:rPr>
          <w:rFonts w:ascii="Times New Roman" w:eastAsia="黑体" w:hAnsi="Times New Roman" w:cs="Times New Roman"/>
          <w:color w:val="000000" w:themeColor="text1"/>
          <w:sz w:val="32"/>
          <w:szCs w:val="32"/>
        </w:rPr>
      </w:pPr>
      <w:bookmarkStart w:id="14" w:name="_Toc30361"/>
      <w:bookmarkStart w:id="15" w:name="_Toc25366"/>
      <w:r>
        <w:rPr>
          <w:rFonts w:ascii="Times New Roman" w:eastAsia="黑体" w:hAnsi="Times New Roman" w:cs="Times New Roman" w:hint="eastAsia"/>
          <w:color w:val="000000" w:themeColor="text1"/>
          <w:sz w:val="32"/>
          <w:szCs w:val="32"/>
        </w:rPr>
        <w:t>五、培养目标与培养规格</w:t>
      </w:r>
      <w:bookmarkEnd w:id="14"/>
      <w:bookmarkEnd w:id="15"/>
    </w:p>
    <w:p w14:paraId="12D7D257" w14:textId="77777777" w:rsidR="00C0388D" w:rsidRDefault="00681599">
      <w:pPr>
        <w:pStyle w:val="2"/>
        <w:numPr>
          <w:ilvl w:val="0"/>
          <w:numId w:val="1"/>
        </w:numPr>
      </w:pPr>
      <w:bookmarkStart w:id="16" w:name="_Toc1104"/>
      <w:bookmarkStart w:id="17" w:name="_Toc11359"/>
      <w:r>
        <w:t>培养目标</w:t>
      </w:r>
      <w:bookmarkEnd w:id="16"/>
      <w:bookmarkEnd w:id="17"/>
    </w:p>
    <w:p w14:paraId="7CAD16D0" w14:textId="77777777" w:rsidR="00C0388D" w:rsidRDefault="00681599">
      <w:pPr>
        <w:widowControl/>
        <w:spacing w:line="360" w:lineRule="auto"/>
        <w:ind w:firstLineChars="200" w:firstLine="560"/>
        <w:jc w:val="left"/>
        <w:rPr>
          <w:rFonts w:ascii="Times New Roman" w:eastAsia="宋体" w:hAnsi="Times New Roman" w:cs="Times New Roman"/>
          <w:color w:val="000000" w:themeColor="text1"/>
          <w:szCs w:val="24"/>
        </w:rPr>
      </w:pPr>
      <w:r>
        <w:rPr>
          <w:rFonts w:asciiTheme="minorEastAsia" w:hAnsiTheme="minorEastAsia"/>
          <w:color w:val="000000" w:themeColor="text1"/>
          <w:sz w:val="28"/>
          <w:szCs w:val="28"/>
        </w:rPr>
        <w:t>本专业培养理想信念坚定，德、智、体、美、</w:t>
      </w:r>
      <w:proofErr w:type="gramStart"/>
      <w:r>
        <w:rPr>
          <w:rFonts w:asciiTheme="minorEastAsia" w:hAnsiTheme="minorEastAsia"/>
          <w:color w:val="000000" w:themeColor="text1"/>
          <w:sz w:val="28"/>
          <w:szCs w:val="28"/>
        </w:rPr>
        <w:t>劳</w:t>
      </w:r>
      <w:proofErr w:type="gramEnd"/>
      <w:r>
        <w:rPr>
          <w:rFonts w:asciiTheme="minorEastAsia" w:hAnsiTheme="minorEastAsia"/>
          <w:color w:val="000000" w:themeColor="text1"/>
          <w:sz w:val="28"/>
          <w:szCs w:val="28"/>
        </w:rPr>
        <w:t>全面发展，具有一定的科学文化水平, 良好的人文素养、职业道德和创新意识，</w:t>
      </w:r>
      <w:r>
        <w:rPr>
          <w:rFonts w:asciiTheme="minorEastAsia" w:hAnsiTheme="minorEastAsia"/>
          <w:color w:val="000000" w:themeColor="text1"/>
          <w:sz w:val="28"/>
          <w:szCs w:val="28"/>
        </w:rPr>
        <w:lastRenderedPageBreak/>
        <w:t>精益求精的工匠精神，较强的就业能力和可持续发展的能力，掌握本专业知识和技术技能，面向互联网和相关服务、软件和信息技术服务业等 行业的信息和通信工程技术人员、信息通信网络维护人员、信息通信网络运行管理人员等职业群，能够从事网络售前技术支持、网络应用开发、网络系统运维、网络系统集成等工作的 高素质技术技能人才</w:t>
      </w:r>
      <w:r>
        <w:rPr>
          <w:rFonts w:asciiTheme="minorEastAsia" w:hAnsiTheme="minorEastAsia" w:hint="eastAsia"/>
          <w:color w:val="000000" w:themeColor="text1"/>
          <w:sz w:val="28"/>
          <w:szCs w:val="28"/>
        </w:rPr>
        <w:t>。</w:t>
      </w:r>
    </w:p>
    <w:p w14:paraId="17512725" w14:textId="77777777" w:rsidR="00C0388D" w:rsidRDefault="00681599">
      <w:pPr>
        <w:pStyle w:val="2"/>
        <w:numPr>
          <w:ilvl w:val="0"/>
          <w:numId w:val="1"/>
        </w:numPr>
      </w:pPr>
      <w:bookmarkStart w:id="18" w:name="_Toc5385"/>
      <w:bookmarkStart w:id="19" w:name="_Toc324"/>
      <w:r>
        <w:t>培养规格</w:t>
      </w:r>
      <w:bookmarkEnd w:id="18"/>
      <w:bookmarkEnd w:id="19"/>
    </w:p>
    <w:p w14:paraId="1F577A67" w14:textId="77777777" w:rsidR="00C0388D" w:rsidRDefault="00681599">
      <w:pPr>
        <w:widowControl/>
        <w:spacing w:line="360" w:lineRule="auto"/>
        <w:ind w:firstLineChars="300" w:firstLine="840"/>
        <w:jc w:val="left"/>
        <w:rPr>
          <w:rFonts w:ascii="Times New Roman" w:eastAsia="宋体" w:hAnsi="Times New Roman" w:cs="Times New Roman"/>
          <w:color w:val="000000" w:themeColor="text1"/>
          <w:szCs w:val="24"/>
        </w:rPr>
      </w:pPr>
      <w:r>
        <w:rPr>
          <w:rFonts w:asciiTheme="minorEastAsia" w:hAnsiTheme="minorEastAsia"/>
          <w:color w:val="000000" w:themeColor="text1"/>
          <w:sz w:val="28"/>
          <w:szCs w:val="28"/>
        </w:rPr>
        <w:t>本专业毕业生应在素质、知识和能力等方面达到以下要求：</w:t>
      </w:r>
      <w:r>
        <w:rPr>
          <w:rFonts w:ascii="Times New Roman" w:eastAsia="宋体" w:hAnsi="Times New Roman" w:cs="Times New Roman" w:hint="eastAsia"/>
          <w:color w:val="000000" w:themeColor="text1"/>
          <w:szCs w:val="24"/>
        </w:rPr>
        <w:t xml:space="preserve"> </w:t>
      </w:r>
    </w:p>
    <w:p w14:paraId="79FF9197" w14:textId="77777777" w:rsidR="00C0388D" w:rsidRDefault="00681599">
      <w:pPr>
        <w:widowControl/>
        <w:spacing w:line="360" w:lineRule="auto"/>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（1）素质</w:t>
      </w:r>
    </w:p>
    <w:p w14:paraId="5C813554" w14:textId="77777777" w:rsidR="00C0388D" w:rsidRDefault="00681599">
      <w:pPr>
        <w:spacing w:line="360" w:lineRule="auto"/>
        <w:ind w:firstLineChars="253" w:firstLine="708"/>
        <w:jc w:val="left"/>
        <w:rPr>
          <w:rFonts w:asciiTheme="minorEastAsia" w:hAnsiTheme="minorEastAsia" w:cs="宋体"/>
          <w:color w:val="000000" w:themeColor="text1"/>
          <w:kern w:val="0"/>
          <w:sz w:val="28"/>
          <w:szCs w:val="28"/>
          <w:lang w:val="zh-TW" w:eastAsia="zh-TW" w:bidi="zh-TW"/>
        </w:rPr>
      </w:pPr>
      <w:r>
        <w:rPr>
          <w:rFonts w:asciiTheme="minorEastAsia" w:hAnsiTheme="minorEastAsia" w:cs="宋体" w:hint="eastAsia"/>
          <w:color w:val="000000" w:themeColor="text1"/>
          <w:kern w:val="0"/>
          <w:sz w:val="28"/>
          <w:szCs w:val="28"/>
          <w:lang w:val="zh-TW" w:bidi="zh-TW"/>
        </w:rPr>
        <w:t>①</w:t>
      </w:r>
      <w:r>
        <w:rPr>
          <w:rFonts w:asciiTheme="minorEastAsia" w:hAnsiTheme="minorEastAsia" w:cs="宋体"/>
          <w:color w:val="000000" w:themeColor="text1"/>
          <w:kern w:val="0"/>
          <w:sz w:val="28"/>
          <w:szCs w:val="28"/>
          <w:lang w:val="zh-TW" w:eastAsia="zh-TW" w:bidi="zh-TW"/>
        </w:rPr>
        <w:t>坚定拥护中国共产党领导和我国社会主义制度，在习近平新时代中国特色社会主义思想指引下，</w:t>
      </w:r>
      <w:proofErr w:type="gramStart"/>
      <w:r>
        <w:rPr>
          <w:rFonts w:asciiTheme="minorEastAsia" w:hAnsiTheme="minorEastAsia" w:cs="宋体"/>
          <w:color w:val="000000" w:themeColor="text1"/>
          <w:kern w:val="0"/>
          <w:sz w:val="28"/>
          <w:szCs w:val="28"/>
          <w:lang w:val="zh-TW" w:eastAsia="zh-TW" w:bidi="zh-TW"/>
        </w:rPr>
        <w:t>践行</w:t>
      </w:r>
      <w:proofErr w:type="gramEnd"/>
      <w:r>
        <w:rPr>
          <w:rFonts w:asciiTheme="minorEastAsia" w:hAnsiTheme="minorEastAsia" w:cs="宋体"/>
          <w:color w:val="000000" w:themeColor="text1"/>
          <w:kern w:val="0"/>
          <w:sz w:val="28"/>
          <w:szCs w:val="28"/>
          <w:lang w:val="zh-TW" w:eastAsia="zh-TW" w:bidi="zh-TW"/>
        </w:rPr>
        <w:t>社会主义核心价值观，具有深厚的爱国情感和中华民族自豪感。</w:t>
      </w:r>
    </w:p>
    <w:p w14:paraId="63E7D1DF" w14:textId="77777777" w:rsidR="00C0388D" w:rsidRDefault="00681599">
      <w:pPr>
        <w:spacing w:line="360" w:lineRule="auto"/>
        <w:ind w:firstLineChars="253" w:firstLine="708"/>
        <w:rPr>
          <w:rFonts w:asciiTheme="minorEastAsia" w:hAnsiTheme="minorEastAsia" w:cs="宋体"/>
          <w:color w:val="000000" w:themeColor="text1"/>
          <w:kern w:val="0"/>
          <w:sz w:val="28"/>
          <w:szCs w:val="28"/>
          <w:lang w:val="zh-TW" w:eastAsia="zh-TW" w:bidi="zh-TW"/>
        </w:rPr>
      </w:pPr>
      <w:r>
        <w:rPr>
          <w:rFonts w:asciiTheme="minorEastAsia" w:hAnsiTheme="minorEastAsia" w:cs="宋体" w:hint="eastAsia"/>
          <w:color w:val="000000" w:themeColor="text1"/>
          <w:kern w:val="0"/>
          <w:sz w:val="28"/>
          <w:szCs w:val="28"/>
          <w:lang w:val="zh-TW" w:eastAsia="zh-TW" w:bidi="zh-TW"/>
        </w:rPr>
        <w:t>②</w:t>
      </w:r>
      <w:r>
        <w:rPr>
          <w:rFonts w:asciiTheme="minorEastAsia" w:hAnsiTheme="minorEastAsia" w:cs="宋体"/>
          <w:color w:val="000000" w:themeColor="text1"/>
          <w:kern w:val="0"/>
          <w:sz w:val="28"/>
          <w:szCs w:val="28"/>
          <w:lang w:val="zh-CN" w:bidi="zh-CN"/>
        </w:rPr>
        <w:t>崇</w:t>
      </w:r>
      <w:r>
        <w:rPr>
          <w:rFonts w:asciiTheme="minorEastAsia" w:hAnsiTheme="minorEastAsia" w:cs="宋体"/>
          <w:color w:val="000000" w:themeColor="text1"/>
          <w:kern w:val="0"/>
          <w:sz w:val="28"/>
          <w:szCs w:val="28"/>
          <w:lang w:val="zh-TW" w:eastAsia="zh-TW" w:bidi="zh-TW"/>
        </w:rPr>
        <w:t>尚宪法、遵法守纪、崇德向善、诚实守信、尊重生命、热爱劳动，履行道德准 则和行为规范，具有社会责任感和社会参与意识。</w:t>
      </w:r>
    </w:p>
    <w:p w14:paraId="4F6B499A" w14:textId="77777777" w:rsidR="00C0388D" w:rsidRDefault="00681599">
      <w:pPr>
        <w:tabs>
          <w:tab w:val="left" w:pos="920"/>
        </w:tabs>
        <w:spacing w:line="360" w:lineRule="auto"/>
        <w:ind w:firstLineChars="253" w:firstLine="708"/>
        <w:jc w:val="left"/>
        <w:rPr>
          <w:rFonts w:asciiTheme="minorEastAsia" w:hAnsiTheme="minorEastAsia" w:cs="宋体"/>
          <w:color w:val="000000" w:themeColor="text1"/>
          <w:kern w:val="0"/>
          <w:sz w:val="28"/>
          <w:szCs w:val="28"/>
          <w:lang w:val="zh-TW" w:eastAsia="zh-TW" w:bidi="zh-TW"/>
        </w:rPr>
      </w:pPr>
      <w:bookmarkStart w:id="20" w:name="bookmark28"/>
      <w:bookmarkEnd w:id="20"/>
      <w:r>
        <w:rPr>
          <w:rFonts w:asciiTheme="minorEastAsia" w:hAnsiTheme="minorEastAsia" w:cs="宋体" w:hint="eastAsia"/>
          <w:color w:val="000000" w:themeColor="text1"/>
          <w:kern w:val="0"/>
          <w:sz w:val="28"/>
          <w:szCs w:val="28"/>
          <w:lang w:val="zh-TW" w:bidi="zh-TW"/>
        </w:rPr>
        <w:t>③</w:t>
      </w:r>
      <w:r>
        <w:rPr>
          <w:rFonts w:asciiTheme="minorEastAsia" w:hAnsiTheme="minorEastAsia" w:cs="宋体"/>
          <w:color w:val="000000" w:themeColor="text1"/>
          <w:kern w:val="0"/>
          <w:sz w:val="28"/>
          <w:szCs w:val="28"/>
          <w:lang w:val="zh-TW" w:eastAsia="zh-TW" w:bidi="zh-TW"/>
        </w:rPr>
        <w:t>具有质量意识、环保意识、安全意识、信息素养、工匠精神、创新思维、全球 视野。</w:t>
      </w:r>
    </w:p>
    <w:p w14:paraId="61F380DE" w14:textId="77777777" w:rsidR="00C0388D" w:rsidRDefault="00681599">
      <w:pPr>
        <w:tabs>
          <w:tab w:val="left" w:pos="915"/>
        </w:tabs>
        <w:spacing w:line="360" w:lineRule="auto"/>
        <w:ind w:firstLineChars="253" w:firstLine="708"/>
        <w:jc w:val="left"/>
        <w:rPr>
          <w:rFonts w:asciiTheme="minorEastAsia" w:hAnsiTheme="minorEastAsia" w:cs="宋体"/>
          <w:color w:val="000000" w:themeColor="text1"/>
          <w:kern w:val="0"/>
          <w:sz w:val="28"/>
          <w:szCs w:val="28"/>
          <w:lang w:val="zh-TW" w:eastAsia="zh-TW" w:bidi="zh-TW"/>
        </w:rPr>
      </w:pPr>
      <w:bookmarkStart w:id="21" w:name="bookmark29"/>
      <w:bookmarkEnd w:id="21"/>
      <w:r>
        <w:rPr>
          <w:rFonts w:asciiTheme="minorEastAsia" w:hAnsiTheme="minorEastAsia" w:cs="宋体" w:hint="eastAsia"/>
          <w:color w:val="000000" w:themeColor="text1"/>
          <w:kern w:val="0"/>
          <w:sz w:val="28"/>
          <w:szCs w:val="28"/>
          <w:lang w:val="zh-CN" w:bidi="zh-CN"/>
        </w:rPr>
        <w:t>④</w:t>
      </w:r>
      <w:r>
        <w:rPr>
          <w:rFonts w:asciiTheme="minorEastAsia" w:hAnsiTheme="minorEastAsia" w:cs="宋体"/>
          <w:color w:val="000000" w:themeColor="text1"/>
          <w:kern w:val="0"/>
          <w:sz w:val="28"/>
          <w:szCs w:val="28"/>
          <w:lang w:val="zh-CN" w:bidi="zh-CN"/>
        </w:rPr>
        <w:t>勇</w:t>
      </w:r>
      <w:r>
        <w:rPr>
          <w:rFonts w:asciiTheme="minorEastAsia" w:hAnsiTheme="minorEastAsia" w:cs="宋体"/>
          <w:color w:val="000000" w:themeColor="text1"/>
          <w:kern w:val="0"/>
          <w:sz w:val="28"/>
          <w:szCs w:val="28"/>
          <w:lang w:val="zh-TW" w:eastAsia="zh-TW" w:bidi="zh-TW"/>
        </w:rPr>
        <w:t>于奋斗、乐观向上，具有自我管理能力、职业生涯规划的意识，有较强的集体意识和团队合作精神。</w:t>
      </w:r>
    </w:p>
    <w:p w14:paraId="55A3C261" w14:textId="77777777" w:rsidR="00C0388D" w:rsidRDefault="00681599">
      <w:pPr>
        <w:tabs>
          <w:tab w:val="left" w:pos="920"/>
        </w:tabs>
        <w:spacing w:line="360" w:lineRule="auto"/>
        <w:ind w:firstLineChars="253" w:firstLine="708"/>
        <w:jc w:val="left"/>
        <w:rPr>
          <w:rFonts w:asciiTheme="minorEastAsia" w:hAnsiTheme="minorEastAsia" w:cs="宋体"/>
          <w:color w:val="000000" w:themeColor="text1"/>
          <w:kern w:val="0"/>
          <w:sz w:val="28"/>
          <w:szCs w:val="28"/>
          <w:lang w:val="zh-TW" w:eastAsia="zh-TW" w:bidi="zh-TW"/>
        </w:rPr>
      </w:pPr>
      <w:bookmarkStart w:id="22" w:name="bookmark30"/>
      <w:bookmarkEnd w:id="22"/>
      <w:r>
        <w:rPr>
          <w:rFonts w:asciiTheme="minorEastAsia" w:hAnsiTheme="minorEastAsia" w:cs="宋体" w:hint="eastAsia"/>
          <w:color w:val="000000" w:themeColor="text1"/>
          <w:kern w:val="0"/>
          <w:sz w:val="28"/>
          <w:szCs w:val="28"/>
          <w:lang w:val="zh-TW" w:bidi="zh-TW"/>
        </w:rPr>
        <w:t>⑤</w:t>
      </w:r>
      <w:r>
        <w:rPr>
          <w:rFonts w:asciiTheme="minorEastAsia" w:hAnsiTheme="minorEastAsia" w:cs="宋体"/>
          <w:color w:val="000000" w:themeColor="text1"/>
          <w:kern w:val="0"/>
          <w:sz w:val="28"/>
          <w:szCs w:val="28"/>
          <w:lang w:val="zh-TW" w:eastAsia="zh-TW" w:bidi="zh-TW"/>
        </w:rPr>
        <w:t>具有健康的体魄、心理和健全的人格，掌握基本运动知识和1~2项运动技能，养成良好的健身与卫生习惯，以及良好的行为习惯。</w:t>
      </w:r>
    </w:p>
    <w:p w14:paraId="0664D524" w14:textId="77777777" w:rsidR="00C0388D" w:rsidRDefault="00681599">
      <w:pPr>
        <w:widowControl/>
        <w:spacing w:line="360" w:lineRule="auto"/>
        <w:ind w:firstLineChars="253" w:firstLine="708"/>
        <w:jc w:val="left"/>
        <w:rPr>
          <w:rFonts w:asciiTheme="minorEastAsia" w:hAnsiTheme="minorEastAsia" w:cs="宋体"/>
          <w:color w:val="000000" w:themeColor="text1"/>
          <w:sz w:val="28"/>
          <w:szCs w:val="28"/>
        </w:rPr>
      </w:pPr>
      <w:bookmarkStart w:id="23" w:name="bookmark31"/>
      <w:bookmarkEnd w:id="23"/>
      <w:r>
        <w:rPr>
          <w:rFonts w:asciiTheme="minorEastAsia" w:hAnsiTheme="minorEastAsia" w:cs="Times New Roman"/>
          <w:color w:val="000000" w:themeColor="text1"/>
          <w:kern w:val="0"/>
          <w:sz w:val="28"/>
          <w:szCs w:val="28"/>
          <w:lang w:bidi="en-US"/>
        </w:rPr>
        <w:lastRenderedPageBreak/>
        <w:t>具有一定的审美和人文素养，能够形成1~2项艺术特长或爱好。</w:t>
      </w:r>
    </w:p>
    <w:p w14:paraId="655167A5" w14:textId="77777777" w:rsidR="00C0388D" w:rsidRDefault="00681599">
      <w:pPr>
        <w:widowControl/>
        <w:spacing w:line="360" w:lineRule="auto"/>
        <w:ind w:left="560"/>
        <w:jc w:val="left"/>
        <w:rPr>
          <w:rFonts w:ascii="宋体" w:hAnsi="宋体" w:cs="宋体"/>
          <w:color w:val="000000" w:themeColor="text1"/>
          <w:sz w:val="28"/>
          <w:szCs w:val="28"/>
        </w:rPr>
      </w:pPr>
      <w:r>
        <w:rPr>
          <w:rFonts w:ascii="宋体" w:hAnsi="宋体" w:cs="宋体" w:hint="eastAsia"/>
          <w:color w:val="000000" w:themeColor="text1"/>
          <w:sz w:val="28"/>
          <w:szCs w:val="28"/>
        </w:rPr>
        <w:t>（2）知识</w:t>
      </w:r>
    </w:p>
    <w:p w14:paraId="7F020D2A" w14:textId="77777777" w:rsidR="00C0388D" w:rsidRDefault="00681599">
      <w:pPr>
        <w:pStyle w:val="Bodytext10"/>
        <w:tabs>
          <w:tab w:val="left" w:pos="923"/>
        </w:tabs>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①</w:t>
      </w:r>
      <w:r>
        <w:rPr>
          <w:rFonts w:asciiTheme="minorEastAsia" w:eastAsiaTheme="minorEastAsia" w:hAnsiTheme="minorEastAsia"/>
          <w:color w:val="000000" w:themeColor="text1"/>
          <w:sz w:val="28"/>
          <w:szCs w:val="28"/>
        </w:rPr>
        <w:t>掌握必备的思想政治理论、科学文化基础知识和中华优秀传统文化知识。</w:t>
      </w:r>
    </w:p>
    <w:p w14:paraId="0CBFF780" w14:textId="77777777" w:rsidR="00C0388D" w:rsidRDefault="00681599">
      <w:pPr>
        <w:pStyle w:val="Bodytext10"/>
        <w:tabs>
          <w:tab w:val="left" w:pos="923"/>
        </w:tabs>
        <w:ind w:leftChars="9" w:left="19" w:firstLineChars="200" w:firstLine="560"/>
        <w:rPr>
          <w:rFonts w:asciiTheme="minorEastAsia" w:eastAsiaTheme="minorEastAsia" w:hAnsiTheme="minorEastAsia"/>
          <w:color w:val="000000" w:themeColor="text1"/>
          <w:sz w:val="28"/>
          <w:szCs w:val="28"/>
        </w:rPr>
      </w:pPr>
      <w:bookmarkStart w:id="24" w:name="bookmark34"/>
      <w:bookmarkEnd w:id="24"/>
      <w:r>
        <w:rPr>
          <w:rFonts w:asciiTheme="minorEastAsia" w:eastAsiaTheme="minorEastAsia" w:hAnsiTheme="minorEastAsia" w:hint="eastAsia"/>
          <w:color w:val="000000" w:themeColor="text1"/>
          <w:sz w:val="28"/>
          <w:szCs w:val="28"/>
        </w:rPr>
        <w:t>②</w:t>
      </w:r>
      <w:r>
        <w:rPr>
          <w:rFonts w:asciiTheme="minorEastAsia" w:eastAsiaTheme="minorEastAsia" w:hAnsiTheme="minorEastAsia"/>
          <w:color w:val="000000" w:themeColor="text1"/>
          <w:sz w:val="28"/>
          <w:szCs w:val="28"/>
        </w:rPr>
        <w:t>熟悉与本专业相关的法律法规以及环境保护、安全消防、文明生产等知识。</w:t>
      </w:r>
    </w:p>
    <w:p w14:paraId="3B86AB10" w14:textId="77777777" w:rsidR="00C0388D" w:rsidRDefault="00681599">
      <w:pPr>
        <w:pStyle w:val="Bodytext10"/>
        <w:tabs>
          <w:tab w:val="left" w:pos="923"/>
        </w:tabs>
        <w:ind w:leftChars="9" w:left="19" w:firstLineChars="200" w:firstLine="560"/>
        <w:rPr>
          <w:rFonts w:asciiTheme="minorEastAsia" w:eastAsiaTheme="minorEastAsia" w:hAnsiTheme="minorEastAsia"/>
          <w:color w:val="000000" w:themeColor="text1"/>
          <w:sz w:val="28"/>
          <w:szCs w:val="28"/>
        </w:rPr>
      </w:pPr>
      <w:bookmarkStart w:id="25" w:name="bookmark35"/>
      <w:bookmarkEnd w:id="25"/>
      <w:r>
        <w:rPr>
          <w:rFonts w:asciiTheme="minorEastAsia" w:eastAsiaTheme="minorEastAsia" w:hAnsiTheme="minorEastAsia" w:hint="eastAsia"/>
          <w:color w:val="000000" w:themeColor="text1"/>
          <w:sz w:val="28"/>
          <w:szCs w:val="28"/>
        </w:rPr>
        <w:t>③</w:t>
      </w:r>
      <w:r>
        <w:rPr>
          <w:rFonts w:asciiTheme="minorEastAsia" w:eastAsiaTheme="minorEastAsia" w:hAnsiTheme="minorEastAsia"/>
          <w:color w:val="000000" w:themeColor="text1"/>
          <w:sz w:val="28"/>
          <w:szCs w:val="28"/>
        </w:rPr>
        <w:t>了解信息技术、云计算和信息安全基础知识。</w:t>
      </w:r>
    </w:p>
    <w:p w14:paraId="385D5C2E" w14:textId="77777777" w:rsidR="00C0388D" w:rsidRDefault="00681599">
      <w:pPr>
        <w:pStyle w:val="Bodytext10"/>
        <w:ind w:leftChars="9" w:left="19"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lang w:val="zh-CN" w:eastAsia="zh-CN" w:bidi="zh-CN"/>
        </w:rPr>
        <w:t>④</w:t>
      </w:r>
      <w:r>
        <w:rPr>
          <w:rFonts w:asciiTheme="minorEastAsia" w:eastAsiaTheme="minorEastAsia" w:hAnsiTheme="minorEastAsia"/>
          <w:color w:val="000000" w:themeColor="text1"/>
          <w:sz w:val="28"/>
          <w:szCs w:val="28"/>
          <w:lang w:val="zh-CN" w:eastAsia="zh-CN" w:bidi="zh-CN"/>
        </w:rPr>
        <w:t>掌握</w:t>
      </w:r>
      <w:r>
        <w:rPr>
          <w:rFonts w:asciiTheme="minorEastAsia" w:eastAsiaTheme="minorEastAsia" w:hAnsiTheme="minorEastAsia"/>
          <w:color w:val="000000" w:themeColor="text1"/>
          <w:sz w:val="28"/>
          <w:szCs w:val="28"/>
        </w:rPr>
        <w:t>数据库的基本知识和程序设计基本知识。</w:t>
      </w:r>
    </w:p>
    <w:p w14:paraId="70A6229B" w14:textId="77777777" w:rsidR="00C0388D" w:rsidRDefault="00681599">
      <w:pPr>
        <w:pStyle w:val="Bodytext10"/>
        <w:ind w:leftChars="9" w:left="19"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⑤</w:t>
      </w:r>
      <w:r>
        <w:rPr>
          <w:rFonts w:asciiTheme="minorEastAsia" w:eastAsiaTheme="minorEastAsia" w:hAnsiTheme="minorEastAsia"/>
          <w:color w:val="000000" w:themeColor="text1"/>
          <w:sz w:val="28"/>
          <w:szCs w:val="28"/>
        </w:rPr>
        <w:t>掌握计算机网络基础知识和</w:t>
      </w:r>
      <w:r>
        <w:rPr>
          <w:rFonts w:asciiTheme="minorEastAsia" w:eastAsiaTheme="minorEastAsia" w:hAnsiTheme="minorEastAsia"/>
          <w:color w:val="000000" w:themeColor="text1"/>
          <w:sz w:val="28"/>
          <w:szCs w:val="28"/>
          <w:lang w:val="en-US" w:eastAsia="zh-CN" w:bidi="en-US"/>
        </w:rPr>
        <w:t>TCP/IP</w:t>
      </w:r>
      <w:r>
        <w:rPr>
          <w:rFonts w:asciiTheme="minorEastAsia" w:eastAsiaTheme="minorEastAsia" w:hAnsiTheme="minorEastAsia"/>
          <w:color w:val="000000" w:themeColor="text1"/>
          <w:sz w:val="28"/>
          <w:szCs w:val="28"/>
        </w:rPr>
        <w:t>协议簇知识。</w:t>
      </w:r>
    </w:p>
    <w:p w14:paraId="308A829B" w14:textId="77777777" w:rsidR="00C0388D" w:rsidRDefault="00681599">
      <w:pPr>
        <w:pStyle w:val="Bodytext10"/>
        <w:ind w:leftChars="9" w:left="19"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lang w:val="zh-CN" w:eastAsia="zh-CN" w:bidi="zh-CN"/>
        </w:rPr>
        <w:t>⑥</w:t>
      </w:r>
      <w:r>
        <w:rPr>
          <w:rFonts w:asciiTheme="minorEastAsia" w:eastAsiaTheme="minorEastAsia" w:hAnsiTheme="minorEastAsia"/>
          <w:color w:val="000000" w:themeColor="text1"/>
          <w:sz w:val="28"/>
          <w:szCs w:val="28"/>
          <w:lang w:val="zh-CN" w:eastAsia="zh-CN" w:bidi="zh-CN"/>
        </w:rPr>
        <w:t>掌握</w:t>
      </w:r>
      <w:r>
        <w:rPr>
          <w:rFonts w:asciiTheme="minorEastAsia" w:eastAsiaTheme="minorEastAsia" w:hAnsiTheme="minorEastAsia"/>
          <w:color w:val="000000" w:themeColor="text1"/>
          <w:sz w:val="28"/>
          <w:szCs w:val="28"/>
        </w:rPr>
        <w:t>网络操作系统的基本知识。</w:t>
      </w:r>
    </w:p>
    <w:p w14:paraId="4CC1362C" w14:textId="77777777" w:rsidR="00C0388D" w:rsidRDefault="00681599">
      <w:pPr>
        <w:pStyle w:val="Bodytext10"/>
        <w:tabs>
          <w:tab w:val="left" w:pos="923"/>
        </w:tabs>
        <w:ind w:leftChars="9" w:left="19" w:firstLineChars="200" w:firstLine="560"/>
        <w:rPr>
          <w:rFonts w:asciiTheme="minorEastAsia" w:eastAsiaTheme="minorEastAsia" w:hAnsiTheme="minorEastAsia"/>
          <w:color w:val="000000" w:themeColor="text1"/>
          <w:sz w:val="28"/>
          <w:szCs w:val="28"/>
        </w:rPr>
      </w:pPr>
      <w:bookmarkStart w:id="26" w:name="bookmark36"/>
      <w:bookmarkEnd w:id="26"/>
      <w:r>
        <w:rPr>
          <w:rFonts w:asciiTheme="minorEastAsia" w:eastAsiaTheme="minorEastAsia" w:hAnsiTheme="minorEastAsia" w:hint="eastAsia"/>
          <w:color w:val="000000" w:themeColor="text1"/>
          <w:sz w:val="28"/>
          <w:szCs w:val="28"/>
        </w:rPr>
        <w:t>⑦</w:t>
      </w:r>
      <w:r>
        <w:rPr>
          <w:rFonts w:asciiTheme="minorEastAsia" w:eastAsiaTheme="minorEastAsia" w:hAnsiTheme="minorEastAsia"/>
          <w:color w:val="000000" w:themeColor="text1"/>
          <w:sz w:val="28"/>
          <w:szCs w:val="28"/>
        </w:rPr>
        <w:t>熟悉计算机网络系统的结构组成及网络设备性能特点。</w:t>
      </w:r>
    </w:p>
    <w:p w14:paraId="2B4802DD" w14:textId="77777777" w:rsidR="00C0388D" w:rsidRDefault="00681599">
      <w:pPr>
        <w:pStyle w:val="Bodytext10"/>
        <w:tabs>
          <w:tab w:val="left" w:pos="923"/>
        </w:tabs>
        <w:ind w:leftChars="9" w:left="19" w:firstLineChars="200" w:firstLine="560"/>
        <w:rPr>
          <w:rFonts w:asciiTheme="minorEastAsia" w:eastAsiaTheme="minorEastAsia" w:hAnsiTheme="minorEastAsia"/>
          <w:color w:val="000000" w:themeColor="text1"/>
          <w:sz w:val="28"/>
          <w:szCs w:val="28"/>
        </w:rPr>
      </w:pPr>
      <w:bookmarkStart w:id="27" w:name="bookmark37"/>
      <w:bookmarkEnd w:id="27"/>
      <w:r>
        <w:rPr>
          <w:rFonts w:asciiTheme="minorEastAsia" w:eastAsiaTheme="minorEastAsia" w:hAnsiTheme="minorEastAsia" w:hint="eastAsia"/>
          <w:color w:val="000000" w:themeColor="text1"/>
          <w:sz w:val="28"/>
          <w:szCs w:val="28"/>
        </w:rPr>
        <w:t>⑧</w:t>
      </w:r>
      <w:r>
        <w:rPr>
          <w:rFonts w:asciiTheme="minorEastAsia" w:eastAsiaTheme="minorEastAsia" w:hAnsiTheme="minorEastAsia"/>
          <w:color w:val="000000" w:themeColor="text1"/>
          <w:sz w:val="28"/>
          <w:szCs w:val="28"/>
        </w:rPr>
        <w:t>掌握网络规划与设计的基本知识。</w:t>
      </w:r>
    </w:p>
    <w:p w14:paraId="04A299B4" w14:textId="77777777" w:rsidR="00C0388D" w:rsidRDefault="00681599">
      <w:pPr>
        <w:pStyle w:val="Bodytext10"/>
        <w:tabs>
          <w:tab w:val="left" w:pos="923"/>
        </w:tabs>
        <w:ind w:leftChars="9" w:left="19" w:firstLineChars="200" w:firstLine="560"/>
        <w:rPr>
          <w:rFonts w:asciiTheme="minorEastAsia" w:eastAsiaTheme="minorEastAsia" w:hAnsiTheme="minorEastAsia"/>
          <w:color w:val="000000" w:themeColor="text1"/>
          <w:sz w:val="28"/>
          <w:szCs w:val="28"/>
          <w:lang w:eastAsia="zh-CN"/>
        </w:rPr>
      </w:pPr>
      <w:bookmarkStart w:id="28" w:name="bookmark38"/>
      <w:bookmarkEnd w:id="28"/>
      <w:r>
        <w:rPr>
          <w:rFonts w:asciiTheme="minorEastAsia" w:eastAsiaTheme="minorEastAsia" w:hAnsiTheme="minorEastAsia" w:hint="eastAsia"/>
          <w:color w:val="000000" w:themeColor="text1"/>
          <w:sz w:val="28"/>
          <w:szCs w:val="28"/>
        </w:rPr>
        <w:t>⑨</w:t>
      </w:r>
      <w:r>
        <w:rPr>
          <w:rFonts w:asciiTheme="minorEastAsia" w:eastAsiaTheme="minorEastAsia" w:hAnsiTheme="minorEastAsia"/>
          <w:color w:val="000000" w:themeColor="text1"/>
          <w:sz w:val="28"/>
          <w:szCs w:val="28"/>
        </w:rPr>
        <w:t>熟悉网络工程设计安装规范。</w:t>
      </w:r>
      <w:bookmarkStart w:id="29" w:name="bookmark39"/>
      <w:bookmarkEnd w:id="29"/>
    </w:p>
    <w:p w14:paraId="6CEF3174" w14:textId="77777777" w:rsidR="00C0388D" w:rsidRDefault="00681599">
      <w:pPr>
        <w:pStyle w:val="Bodytext10"/>
        <w:tabs>
          <w:tab w:val="left" w:pos="923"/>
        </w:tabs>
        <w:ind w:leftChars="9" w:left="19"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⑩</w:t>
      </w:r>
      <w:r>
        <w:rPr>
          <w:rFonts w:asciiTheme="minorEastAsia" w:eastAsiaTheme="minorEastAsia" w:hAnsiTheme="minorEastAsia"/>
          <w:color w:val="000000" w:themeColor="text1"/>
          <w:sz w:val="28"/>
          <w:szCs w:val="28"/>
        </w:rPr>
        <w:t>掌握网络管理的基础理论知识。</w:t>
      </w:r>
    </w:p>
    <w:p w14:paraId="2F492FA5" w14:textId="77777777" w:rsidR="00C0388D" w:rsidRDefault="00681599">
      <w:pPr>
        <w:pStyle w:val="Bodytext10"/>
        <w:tabs>
          <w:tab w:val="left" w:pos="1024"/>
        </w:tabs>
        <w:ind w:leftChars="9" w:left="19" w:firstLineChars="200" w:firstLine="560"/>
        <w:rPr>
          <w:rFonts w:asciiTheme="minorEastAsia" w:eastAsiaTheme="minorEastAsia" w:hAnsiTheme="minorEastAsia"/>
          <w:color w:val="000000" w:themeColor="text1"/>
          <w:sz w:val="28"/>
          <w:szCs w:val="28"/>
        </w:rPr>
      </w:pPr>
      <w:bookmarkStart w:id="30" w:name="bookmark40"/>
      <w:bookmarkEnd w:id="30"/>
      <w:r>
        <w:rPr>
          <w:rFonts w:ascii="Cambria Math" w:eastAsiaTheme="minorEastAsia" w:hAnsi="Cambria Math" w:cs="Cambria Math"/>
          <w:color w:val="000000" w:themeColor="text1"/>
          <w:sz w:val="28"/>
          <w:szCs w:val="28"/>
        </w:rPr>
        <w:t>⑪</w:t>
      </w:r>
      <w:r>
        <w:rPr>
          <w:rFonts w:asciiTheme="minorEastAsia" w:eastAsiaTheme="minorEastAsia" w:hAnsiTheme="minorEastAsia"/>
          <w:color w:val="000000" w:themeColor="text1"/>
          <w:sz w:val="28"/>
          <w:szCs w:val="28"/>
        </w:rPr>
        <w:t>掌握软件定义网络的基本理论及网络虚拟化知识。</w:t>
      </w:r>
    </w:p>
    <w:p w14:paraId="25B59433" w14:textId="77777777" w:rsidR="00C0388D" w:rsidRDefault="00681599">
      <w:pPr>
        <w:pStyle w:val="Bodytext10"/>
        <w:tabs>
          <w:tab w:val="left" w:pos="1024"/>
        </w:tabs>
        <w:spacing w:after="40"/>
        <w:ind w:firstLineChars="200" w:firstLine="560"/>
        <w:rPr>
          <w:rFonts w:asciiTheme="minorEastAsia" w:eastAsiaTheme="minorEastAsia" w:hAnsiTheme="minorEastAsia"/>
          <w:color w:val="000000" w:themeColor="text1"/>
          <w:sz w:val="28"/>
          <w:szCs w:val="28"/>
        </w:rPr>
      </w:pPr>
      <w:bookmarkStart w:id="31" w:name="bookmark41"/>
      <w:bookmarkEnd w:id="31"/>
      <w:r>
        <w:rPr>
          <w:rFonts w:ascii="Cambria Math" w:eastAsiaTheme="minorEastAsia" w:hAnsi="Cambria Math" w:cs="Cambria Math"/>
          <w:color w:val="000000" w:themeColor="text1"/>
          <w:sz w:val="28"/>
          <w:szCs w:val="28"/>
        </w:rPr>
        <w:t>⑫</w:t>
      </w:r>
      <w:r>
        <w:rPr>
          <w:rFonts w:asciiTheme="minorEastAsia" w:eastAsiaTheme="minorEastAsia" w:hAnsiTheme="minorEastAsia"/>
          <w:color w:val="000000" w:themeColor="text1"/>
          <w:sz w:val="28"/>
          <w:szCs w:val="28"/>
        </w:rPr>
        <w:t>熟悉常用网络测试工具的功能和性能特点。</w:t>
      </w:r>
    </w:p>
    <w:p w14:paraId="42033867" w14:textId="77777777" w:rsidR="00C0388D" w:rsidRDefault="00681599">
      <w:pPr>
        <w:widowControl/>
        <w:spacing w:line="360" w:lineRule="auto"/>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（3）能力</w:t>
      </w:r>
    </w:p>
    <w:p w14:paraId="10979306" w14:textId="77777777" w:rsidR="00C0388D" w:rsidRDefault="00681599">
      <w:pPr>
        <w:tabs>
          <w:tab w:val="left" w:pos="923"/>
        </w:tabs>
        <w:spacing w:line="360" w:lineRule="auto"/>
        <w:ind w:firstLineChars="200" w:firstLine="560"/>
        <w:jc w:val="left"/>
        <w:rPr>
          <w:rFonts w:ascii="宋体" w:eastAsia="宋体" w:hAnsi="宋体" w:cs="宋体"/>
          <w:color w:val="000000" w:themeColor="text1"/>
          <w:kern w:val="0"/>
          <w:sz w:val="28"/>
          <w:szCs w:val="28"/>
          <w:lang w:val="zh-TW" w:eastAsia="zh-TW" w:bidi="zh-TW"/>
        </w:rPr>
      </w:pPr>
      <w:r>
        <w:rPr>
          <w:rFonts w:ascii="宋体" w:eastAsia="宋体" w:hAnsi="宋体" w:cs="宋体" w:hint="eastAsia"/>
          <w:color w:val="000000" w:themeColor="text1"/>
          <w:kern w:val="0"/>
          <w:sz w:val="28"/>
          <w:szCs w:val="28"/>
          <w:lang w:val="zh-TW" w:eastAsia="zh-TW" w:bidi="zh-TW"/>
        </w:rPr>
        <w:t>①</w:t>
      </w:r>
      <w:r>
        <w:rPr>
          <w:rFonts w:ascii="宋体" w:eastAsia="宋体" w:hAnsi="宋体" w:cs="宋体"/>
          <w:color w:val="000000" w:themeColor="text1"/>
          <w:kern w:val="0"/>
          <w:sz w:val="28"/>
          <w:szCs w:val="28"/>
          <w:lang w:val="zh-TW" w:eastAsia="zh-TW" w:bidi="zh-TW"/>
        </w:rPr>
        <w:t>具有探究学习、终身学习、分析问题和解决问题的能力。</w:t>
      </w:r>
    </w:p>
    <w:p w14:paraId="21F00B39" w14:textId="77777777" w:rsidR="00C0388D" w:rsidRDefault="00681599">
      <w:pPr>
        <w:tabs>
          <w:tab w:val="left" w:pos="923"/>
        </w:tabs>
        <w:spacing w:line="360" w:lineRule="auto"/>
        <w:ind w:firstLineChars="200" w:firstLine="560"/>
        <w:jc w:val="left"/>
        <w:rPr>
          <w:rFonts w:ascii="宋体" w:eastAsia="宋体" w:hAnsi="宋体" w:cs="宋体"/>
          <w:color w:val="000000" w:themeColor="text1"/>
          <w:kern w:val="0"/>
          <w:sz w:val="28"/>
          <w:szCs w:val="28"/>
          <w:lang w:val="zh-TW" w:eastAsia="zh-TW" w:bidi="zh-TW"/>
        </w:rPr>
      </w:pPr>
      <w:bookmarkStart w:id="32" w:name="bookmark44"/>
      <w:bookmarkEnd w:id="32"/>
      <w:r>
        <w:rPr>
          <w:rFonts w:ascii="宋体" w:eastAsia="宋体" w:hAnsi="宋体" w:cs="宋体" w:hint="eastAsia"/>
          <w:color w:val="000000" w:themeColor="text1"/>
          <w:kern w:val="0"/>
          <w:sz w:val="28"/>
          <w:szCs w:val="28"/>
          <w:lang w:val="zh-TW" w:eastAsia="zh-TW" w:bidi="zh-TW"/>
        </w:rPr>
        <w:t>②</w:t>
      </w:r>
      <w:r>
        <w:rPr>
          <w:rFonts w:ascii="宋体" w:eastAsia="宋体" w:hAnsi="宋体" w:cs="宋体"/>
          <w:color w:val="000000" w:themeColor="text1"/>
          <w:kern w:val="0"/>
          <w:sz w:val="28"/>
          <w:szCs w:val="28"/>
          <w:lang w:val="zh-TW" w:eastAsia="zh-TW" w:bidi="zh-TW"/>
        </w:rPr>
        <w:t>具有良好的语言、文字表达能力和沟通能力。</w:t>
      </w:r>
    </w:p>
    <w:p w14:paraId="10EB4C79" w14:textId="77777777" w:rsidR="00C0388D" w:rsidRDefault="00681599">
      <w:pPr>
        <w:tabs>
          <w:tab w:val="left" w:pos="923"/>
        </w:tabs>
        <w:spacing w:line="360" w:lineRule="auto"/>
        <w:ind w:firstLineChars="202" w:firstLine="566"/>
        <w:jc w:val="left"/>
        <w:rPr>
          <w:rFonts w:ascii="宋体" w:eastAsia="宋体" w:hAnsi="宋体" w:cs="宋体"/>
          <w:color w:val="000000" w:themeColor="text1"/>
          <w:kern w:val="0"/>
          <w:sz w:val="28"/>
          <w:szCs w:val="28"/>
          <w:lang w:val="zh-TW" w:eastAsia="zh-TW" w:bidi="zh-TW"/>
        </w:rPr>
      </w:pPr>
      <w:bookmarkStart w:id="33" w:name="bookmark45"/>
      <w:bookmarkEnd w:id="33"/>
      <w:r>
        <w:rPr>
          <w:rFonts w:ascii="宋体" w:eastAsia="宋体" w:hAnsi="宋体" w:cs="宋体" w:hint="eastAsia"/>
          <w:color w:val="000000" w:themeColor="text1"/>
          <w:kern w:val="0"/>
          <w:sz w:val="28"/>
          <w:szCs w:val="28"/>
          <w:lang w:val="zh-TW" w:eastAsia="zh-TW" w:bidi="zh-TW"/>
        </w:rPr>
        <w:t>③</w:t>
      </w:r>
      <w:r>
        <w:rPr>
          <w:rFonts w:ascii="宋体" w:eastAsia="宋体" w:hAnsi="宋体" w:cs="宋体"/>
          <w:color w:val="000000" w:themeColor="text1"/>
          <w:kern w:val="0"/>
          <w:sz w:val="28"/>
          <w:szCs w:val="28"/>
          <w:lang w:val="zh-TW" w:eastAsia="zh-TW" w:bidi="zh-TW"/>
        </w:rPr>
        <w:t>具有团队合作能力。</w:t>
      </w:r>
    </w:p>
    <w:p w14:paraId="2DE16B5D" w14:textId="77777777" w:rsidR="00C0388D" w:rsidRDefault="00681599">
      <w:pPr>
        <w:tabs>
          <w:tab w:val="left" w:pos="923"/>
        </w:tabs>
        <w:spacing w:after="40" w:line="360" w:lineRule="auto"/>
        <w:ind w:firstLineChars="202" w:firstLine="566"/>
        <w:jc w:val="left"/>
        <w:rPr>
          <w:rFonts w:ascii="宋体" w:eastAsia="宋体" w:hAnsi="宋体" w:cs="宋体"/>
          <w:color w:val="000000" w:themeColor="text1"/>
          <w:kern w:val="0"/>
          <w:sz w:val="28"/>
          <w:szCs w:val="28"/>
          <w:lang w:val="zh-TW" w:eastAsia="zh-TW" w:bidi="zh-TW"/>
        </w:rPr>
      </w:pPr>
      <w:bookmarkStart w:id="34" w:name="bookmark46"/>
      <w:bookmarkEnd w:id="34"/>
      <w:r>
        <w:rPr>
          <w:rFonts w:ascii="宋体" w:eastAsia="宋体" w:hAnsi="宋体" w:cs="宋体" w:hint="eastAsia"/>
          <w:color w:val="000000" w:themeColor="text1"/>
          <w:kern w:val="0"/>
          <w:sz w:val="28"/>
          <w:szCs w:val="28"/>
          <w:lang w:val="zh-TW" w:eastAsia="zh-TW" w:bidi="zh-TW"/>
        </w:rPr>
        <w:t>④</w:t>
      </w:r>
      <w:r>
        <w:rPr>
          <w:rFonts w:ascii="宋体" w:eastAsia="宋体" w:hAnsi="宋体" w:cs="宋体"/>
          <w:color w:val="000000" w:themeColor="text1"/>
          <w:kern w:val="0"/>
          <w:sz w:val="28"/>
          <w:szCs w:val="28"/>
          <w:lang w:val="zh-TW" w:eastAsia="zh-TW" w:bidi="zh-TW"/>
        </w:rPr>
        <w:t>具有本专业必需的信息技术应用和维护能力。</w:t>
      </w:r>
    </w:p>
    <w:p w14:paraId="3BE0AB79" w14:textId="77777777" w:rsidR="00C0388D" w:rsidRDefault="00681599">
      <w:pPr>
        <w:tabs>
          <w:tab w:val="left" w:pos="903"/>
        </w:tabs>
        <w:spacing w:line="360" w:lineRule="auto"/>
        <w:ind w:firstLineChars="202" w:firstLine="566"/>
        <w:jc w:val="left"/>
        <w:rPr>
          <w:rFonts w:ascii="宋体" w:eastAsia="宋体" w:hAnsi="宋体" w:cs="宋体"/>
          <w:color w:val="000000" w:themeColor="text1"/>
          <w:kern w:val="0"/>
          <w:sz w:val="28"/>
          <w:szCs w:val="28"/>
          <w:lang w:val="zh-TW" w:eastAsia="zh-TW" w:bidi="zh-TW"/>
        </w:rPr>
      </w:pPr>
      <w:bookmarkStart w:id="35" w:name="bookmark47"/>
      <w:bookmarkEnd w:id="35"/>
      <w:r>
        <w:rPr>
          <w:rFonts w:ascii="宋体" w:eastAsia="宋体" w:hAnsi="宋体" w:cs="宋体" w:hint="eastAsia"/>
          <w:color w:val="000000" w:themeColor="text1"/>
          <w:kern w:val="0"/>
          <w:sz w:val="28"/>
          <w:szCs w:val="28"/>
          <w:lang w:val="zh-TW" w:eastAsia="zh-TW" w:bidi="zh-TW"/>
        </w:rPr>
        <w:t>⑤</w:t>
      </w:r>
      <w:r>
        <w:rPr>
          <w:rFonts w:ascii="宋体" w:eastAsia="宋体" w:hAnsi="宋体" w:cs="宋体"/>
          <w:color w:val="000000" w:themeColor="text1"/>
          <w:kern w:val="0"/>
          <w:sz w:val="28"/>
          <w:szCs w:val="28"/>
          <w:lang w:val="zh-TW" w:eastAsia="zh-TW" w:bidi="zh-TW"/>
        </w:rPr>
        <w:t>具有对网络设备、网络安全设备、服务器设备和无线网络进行安装与调试的能力。</w:t>
      </w:r>
    </w:p>
    <w:p w14:paraId="351F0EE2" w14:textId="77777777" w:rsidR="00C0388D" w:rsidRDefault="00681599">
      <w:pPr>
        <w:tabs>
          <w:tab w:val="left" w:pos="920"/>
        </w:tabs>
        <w:spacing w:line="360" w:lineRule="auto"/>
        <w:ind w:firstLineChars="202" w:firstLine="566"/>
        <w:jc w:val="left"/>
        <w:rPr>
          <w:rFonts w:ascii="宋体" w:eastAsia="宋体" w:hAnsi="宋体" w:cs="宋体"/>
          <w:color w:val="000000" w:themeColor="text1"/>
          <w:kern w:val="0"/>
          <w:sz w:val="28"/>
          <w:szCs w:val="28"/>
          <w:lang w:val="zh-TW" w:eastAsia="zh-TW" w:bidi="zh-TW"/>
        </w:rPr>
      </w:pPr>
      <w:bookmarkStart w:id="36" w:name="bookmark48"/>
      <w:bookmarkEnd w:id="36"/>
      <w:r>
        <w:rPr>
          <w:rFonts w:ascii="宋体" w:eastAsia="宋体" w:hAnsi="宋体" w:cs="宋体" w:hint="eastAsia"/>
          <w:color w:val="000000" w:themeColor="text1"/>
          <w:kern w:val="0"/>
          <w:sz w:val="28"/>
          <w:szCs w:val="28"/>
          <w:lang w:val="zh-TW" w:eastAsia="zh-TW" w:bidi="zh-TW"/>
        </w:rPr>
        <w:lastRenderedPageBreak/>
        <w:t>⑥</w:t>
      </w:r>
      <w:r>
        <w:rPr>
          <w:rFonts w:ascii="宋体" w:eastAsia="宋体" w:hAnsi="宋体" w:cs="宋体"/>
          <w:color w:val="000000" w:themeColor="text1"/>
          <w:kern w:val="0"/>
          <w:sz w:val="28"/>
          <w:szCs w:val="28"/>
          <w:lang w:val="zh-TW" w:eastAsia="zh-TW" w:bidi="zh-TW"/>
        </w:rPr>
        <w:t>具有熟练操作常用网络操作系统，并在</w:t>
      </w:r>
      <w:r>
        <w:rPr>
          <w:rFonts w:ascii="宋体" w:eastAsia="宋体" w:hAnsi="宋体" w:cs="宋体"/>
          <w:color w:val="000000" w:themeColor="text1"/>
          <w:kern w:val="0"/>
          <w:sz w:val="28"/>
          <w:szCs w:val="28"/>
          <w:lang w:bidi="en-US"/>
        </w:rPr>
        <w:t>Windows</w:t>
      </w:r>
      <w:r>
        <w:rPr>
          <w:rFonts w:ascii="宋体" w:eastAsia="宋体" w:hAnsi="宋体" w:cs="宋体"/>
          <w:color w:val="000000" w:themeColor="text1"/>
          <w:kern w:val="0"/>
          <w:sz w:val="28"/>
          <w:szCs w:val="28"/>
          <w:lang w:val="zh-TW" w:eastAsia="zh-TW" w:bidi="zh-TW"/>
        </w:rPr>
        <w:t>和</w:t>
      </w:r>
      <w:r>
        <w:rPr>
          <w:rFonts w:ascii="宋体" w:eastAsia="宋体" w:hAnsi="宋体" w:cs="宋体"/>
          <w:color w:val="000000" w:themeColor="text1"/>
          <w:kern w:val="0"/>
          <w:sz w:val="28"/>
          <w:szCs w:val="28"/>
          <w:lang w:bidi="en-US"/>
        </w:rPr>
        <w:t>Linux</w:t>
      </w:r>
      <w:r>
        <w:rPr>
          <w:rFonts w:ascii="宋体" w:eastAsia="宋体" w:hAnsi="宋体" w:cs="宋体"/>
          <w:color w:val="000000" w:themeColor="text1"/>
          <w:kern w:val="0"/>
          <w:sz w:val="28"/>
          <w:szCs w:val="28"/>
          <w:lang w:val="zh-TW" w:eastAsia="zh-TW" w:bidi="zh-TW"/>
        </w:rPr>
        <w:t>平台上部署常用网络应用 环境的能力。</w:t>
      </w:r>
    </w:p>
    <w:p w14:paraId="038ACA59" w14:textId="77777777" w:rsidR="00C0388D" w:rsidRDefault="00681599">
      <w:pPr>
        <w:tabs>
          <w:tab w:val="left" w:pos="920"/>
        </w:tabs>
        <w:spacing w:line="360" w:lineRule="auto"/>
        <w:ind w:firstLineChars="202" w:firstLine="566"/>
        <w:jc w:val="left"/>
        <w:rPr>
          <w:rFonts w:ascii="宋体" w:eastAsia="宋体" w:hAnsi="宋体" w:cs="宋体"/>
          <w:color w:val="000000" w:themeColor="text1"/>
          <w:kern w:val="0"/>
          <w:sz w:val="28"/>
          <w:szCs w:val="28"/>
          <w:lang w:val="zh-TW" w:eastAsia="zh-TW" w:bidi="zh-TW"/>
        </w:rPr>
      </w:pPr>
      <w:bookmarkStart w:id="37" w:name="bookmark49"/>
      <w:bookmarkEnd w:id="37"/>
      <w:r>
        <w:rPr>
          <w:rFonts w:ascii="宋体" w:eastAsia="宋体" w:hAnsi="宋体" w:cs="宋体" w:hint="eastAsia"/>
          <w:color w:val="000000" w:themeColor="text1"/>
          <w:kern w:val="0"/>
          <w:sz w:val="28"/>
          <w:szCs w:val="28"/>
          <w:lang w:val="zh-TW" w:eastAsia="zh-TW" w:bidi="zh-TW"/>
        </w:rPr>
        <w:t>⑦</w:t>
      </w:r>
      <w:r>
        <w:rPr>
          <w:rFonts w:ascii="宋体" w:eastAsia="宋体" w:hAnsi="宋体" w:cs="宋体"/>
          <w:color w:val="000000" w:themeColor="text1"/>
          <w:kern w:val="0"/>
          <w:sz w:val="28"/>
          <w:szCs w:val="28"/>
          <w:lang w:val="zh-TW" w:eastAsia="zh-TW" w:bidi="zh-TW"/>
        </w:rPr>
        <w:t>具有根据用户需求规划和设计网络系统，并部署网络设备，对网络系统进行联合 调试能力。</w:t>
      </w:r>
    </w:p>
    <w:p w14:paraId="7E816E6D" w14:textId="77777777" w:rsidR="00C0388D" w:rsidRDefault="00681599">
      <w:pPr>
        <w:tabs>
          <w:tab w:val="left" w:pos="923"/>
        </w:tabs>
        <w:spacing w:line="360" w:lineRule="auto"/>
        <w:ind w:firstLineChars="202" w:firstLine="566"/>
        <w:jc w:val="left"/>
        <w:rPr>
          <w:rFonts w:ascii="宋体" w:eastAsia="宋体" w:hAnsi="宋体" w:cs="宋体"/>
          <w:color w:val="000000" w:themeColor="text1"/>
          <w:kern w:val="0"/>
          <w:sz w:val="28"/>
          <w:szCs w:val="28"/>
          <w:lang w:val="zh-TW" w:eastAsia="zh-TW" w:bidi="zh-TW"/>
        </w:rPr>
      </w:pPr>
      <w:bookmarkStart w:id="38" w:name="bookmark50"/>
      <w:bookmarkEnd w:id="38"/>
      <w:r>
        <w:rPr>
          <w:rFonts w:ascii="宋体" w:eastAsia="宋体" w:hAnsi="宋体" w:cs="宋体" w:hint="eastAsia"/>
          <w:color w:val="000000" w:themeColor="text1"/>
          <w:kern w:val="0"/>
          <w:sz w:val="28"/>
          <w:szCs w:val="28"/>
          <w:lang w:val="zh-TW" w:eastAsia="zh-TW" w:bidi="zh-TW"/>
        </w:rPr>
        <w:t>⑧</w:t>
      </w:r>
      <w:r>
        <w:rPr>
          <w:rFonts w:ascii="宋体" w:eastAsia="宋体" w:hAnsi="宋体" w:cs="宋体"/>
          <w:color w:val="000000" w:themeColor="text1"/>
          <w:kern w:val="0"/>
          <w:sz w:val="28"/>
          <w:szCs w:val="28"/>
          <w:lang w:val="zh-TW" w:eastAsia="zh-TW" w:bidi="zh-TW"/>
        </w:rPr>
        <w:t>具有设计、实施中小型网络工程和数据中心机房的能力。</w:t>
      </w:r>
    </w:p>
    <w:p w14:paraId="46765158" w14:textId="77777777" w:rsidR="00C0388D" w:rsidRDefault="00681599">
      <w:pPr>
        <w:tabs>
          <w:tab w:val="left" w:pos="923"/>
        </w:tabs>
        <w:spacing w:line="360" w:lineRule="auto"/>
        <w:ind w:firstLineChars="202" w:firstLine="566"/>
        <w:jc w:val="left"/>
        <w:rPr>
          <w:rFonts w:ascii="宋体" w:eastAsia="宋体" w:hAnsi="宋体" w:cs="宋体"/>
          <w:color w:val="000000" w:themeColor="text1"/>
          <w:kern w:val="0"/>
          <w:sz w:val="28"/>
          <w:szCs w:val="28"/>
          <w:lang w:val="zh-TW" w:eastAsia="zh-TW" w:bidi="zh-TW"/>
        </w:rPr>
      </w:pPr>
      <w:bookmarkStart w:id="39" w:name="bookmark51"/>
      <w:bookmarkEnd w:id="39"/>
      <w:r>
        <w:rPr>
          <w:rFonts w:ascii="宋体" w:eastAsia="宋体" w:hAnsi="宋体" w:cs="宋体" w:hint="eastAsia"/>
          <w:color w:val="000000" w:themeColor="text1"/>
          <w:kern w:val="0"/>
          <w:sz w:val="28"/>
          <w:szCs w:val="28"/>
          <w:lang w:val="zh-TW" w:eastAsia="zh-TW" w:bidi="zh-TW"/>
        </w:rPr>
        <w:t>⑨</w:t>
      </w:r>
      <w:r>
        <w:rPr>
          <w:rFonts w:ascii="宋体" w:eastAsia="宋体" w:hAnsi="宋体" w:cs="宋体"/>
          <w:color w:val="000000" w:themeColor="text1"/>
          <w:kern w:val="0"/>
          <w:sz w:val="28"/>
          <w:szCs w:val="28"/>
          <w:lang w:val="zh-TW" w:eastAsia="zh-TW" w:bidi="zh-TW"/>
        </w:rPr>
        <w:t>具有协助主管管理工程项目，撰写项目文档、工程报告等文档的能力。</w:t>
      </w:r>
    </w:p>
    <w:p w14:paraId="441B7FA6" w14:textId="77777777" w:rsidR="00C0388D" w:rsidRDefault="00681599">
      <w:pPr>
        <w:tabs>
          <w:tab w:val="left" w:pos="1024"/>
        </w:tabs>
        <w:spacing w:line="360" w:lineRule="auto"/>
        <w:ind w:firstLineChars="202" w:firstLine="566"/>
        <w:jc w:val="left"/>
        <w:rPr>
          <w:rFonts w:ascii="宋体" w:eastAsia="宋体" w:hAnsi="宋体" w:cs="宋体"/>
          <w:color w:val="000000" w:themeColor="text1"/>
          <w:kern w:val="0"/>
          <w:sz w:val="28"/>
          <w:szCs w:val="28"/>
          <w:lang w:val="zh-TW" w:eastAsia="zh-TW" w:bidi="zh-TW"/>
        </w:rPr>
      </w:pPr>
      <w:bookmarkStart w:id="40" w:name="bookmark52"/>
      <w:bookmarkEnd w:id="40"/>
      <w:r>
        <w:rPr>
          <w:rFonts w:ascii="宋体" w:eastAsia="宋体" w:hAnsi="宋体" w:cs="宋体" w:hint="eastAsia"/>
          <w:color w:val="000000" w:themeColor="text1"/>
          <w:kern w:val="0"/>
          <w:sz w:val="28"/>
          <w:szCs w:val="28"/>
          <w:lang w:val="zh-TW" w:eastAsia="zh-TW" w:bidi="zh-TW"/>
        </w:rPr>
        <w:t>⑩</w:t>
      </w:r>
      <w:r>
        <w:rPr>
          <w:rFonts w:ascii="宋体" w:eastAsia="宋体" w:hAnsi="宋体" w:cs="宋体"/>
          <w:color w:val="000000" w:themeColor="text1"/>
          <w:kern w:val="0"/>
          <w:sz w:val="28"/>
          <w:szCs w:val="28"/>
          <w:lang w:val="zh-TW" w:eastAsia="zh-TW" w:bidi="zh-TW"/>
        </w:rPr>
        <w:t>具有计算机网络安全配置、管理与维护能力。</w:t>
      </w:r>
    </w:p>
    <w:p w14:paraId="6DFCE59C" w14:textId="77777777" w:rsidR="00C0388D" w:rsidRDefault="00681599">
      <w:pPr>
        <w:tabs>
          <w:tab w:val="left" w:pos="1024"/>
        </w:tabs>
        <w:spacing w:line="360" w:lineRule="auto"/>
        <w:ind w:firstLineChars="202" w:firstLine="566"/>
        <w:jc w:val="left"/>
        <w:rPr>
          <w:rFonts w:ascii="宋体" w:eastAsia="宋体" w:hAnsi="宋体" w:cs="宋体"/>
          <w:color w:val="000000" w:themeColor="text1"/>
          <w:kern w:val="0"/>
          <w:sz w:val="28"/>
          <w:szCs w:val="28"/>
          <w:lang w:val="zh-TW" w:eastAsia="zh-TW" w:bidi="zh-TW"/>
        </w:rPr>
      </w:pPr>
      <w:bookmarkStart w:id="41" w:name="bookmark53"/>
      <w:bookmarkEnd w:id="41"/>
      <w:r>
        <w:rPr>
          <w:rFonts w:ascii="Cambria Math" w:eastAsia="宋体" w:hAnsi="Cambria Math" w:cs="Cambria Math"/>
          <w:color w:val="000000" w:themeColor="text1"/>
          <w:kern w:val="0"/>
          <w:sz w:val="28"/>
          <w:szCs w:val="28"/>
          <w:lang w:val="zh-TW" w:eastAsia="zh-TW" w:bidi="zh-TW"/>
        </w:rPr>
        <w:t>⑪</w:t>
      </w:r>
      <w:r>
        <w:rPr>
          <w:rFonts w:ascii="宋体" w:eastAsia="宋体" w:hAnsi="宋体" w:cs="宋体"/>
          <w:color w:val="000000" w:themeColor="text1"/>
          <w:kern w:val="0"/>
          <w:sz w:val="28"/>
          <w:szCs w:val="28"/>
          <w:lang w:val="zh-TW" w:eastAsia="zh-TW" w:bidi="zh-TW"/>
        </w:rPr>
        <w:t>具有网络应用系统设计、开发及维护能力和数据库管理能力。</w:t>
      </w:r>
    </w:p>
    <w:p w14:paraId="1A017781" w14:textId="77777777" w:rsidR="00C0388D" w:rsidRDefault="00681599">
      <w:pPr>
        <w:spacing w:line="360" w:lineRule="auto"/>
        <w:ind w:firstLineChars="202" w:firstLine="566"/>
        <w:rPr>
          <w:rFonts w:ascii="Calibri" w:eastAsia="宋体" w:hAnsi="Calibri" w:cs="Times New Roman"/>
          <w:color w:val="000000" w:themeColor="text1"/>
          <w:sz w:val="28"/>
          <w:szCs w:val="28"/>
        </w:rPr>
      </w:pPr>
      <w:bookmarkStart w:id="42" w:name="bookmark54"/>
      <w:bookmarkEnd w:id="42"/>
      <w:r>
        <w:rPr>
          <w:rFonts w:ascii="Cambria Math" w:eastAsia="宋体" w:hAnsi="Cambria Math" w:cs="Cambria Math"/>
          <w:color w:val="000000" w:themeColor="text1"/>
          <w:kern w:val="0"/>
          <w:sz w:val="28"/>
          <w:szCs w:val="28"/>
          <w:lang w:bidi="en-US"/>
        </w:rPr>
        <w:t>⑫</w:t>
      </w:r>
      <w:r>
        <w:rPr>
          <w:rFonts w:ascii="宋体" w:eastAsia="宋体" w:hAnsi="宋体" w:cs="宋体" w:hint="eastAsia"/>
          <w:color w:val="000000" w:themeColor="text1"/>
          <w:kern w:val="0"/>
          <w:sz w:val="28"/>
          <w:szCs w:val="28"/>
          <w:lang w:bidi="en-US"/>
        </w:rPr>
        <w:t>具有网络虚拟化及云平台系统搭建和系统平台设备配置部署能力。</w:t>
      </w:r>
    </w:p>
    <w:p w14:paraId="45523DA5" w14:textId="77777777" w:rsidR="00C0388D" w:rsidRDefault="00681599">
      <w:pPr>
        <w:widowControl/>
        <w:spacing w:before="20" w:after="20" w:line="440" w:lineRule="exact"/>
        <w:jc w:val="left"/>
        <w:outlineLvl w:val="0"/>
        <w:rPr>
          <w:rFonts w:ascii="Times New Roman" w:eastAsia="黑体" w:hAnsi="Times New Roman" w:cs="Times New Roman"/>
          <w:color w:val="000000" w:themeColor="text1"/>
          <w:sz w:val="32"/>
          <w:szCs w:val="32"/>
        </w:rPr>
      </w:pPr>
      <w:bookmarkStart w:id="43" w:name="_Toc12917"/>
      <w:bookmarkStart w:id="44" w:name="_Toc14724"/>
      <w:r>
        <w:rPr>
          <w:rFonts w:ascii="Times New Roman" w:eastAsia="黑体" w:hAnsi="Times New Roman" w:cs="Times New Roman" w:hint="eastAsia"/>
          <w:color w:val="000000" w:themeColor="text1"/>
          <w:sz w:val="32"/>
          <w:szCs w:val="32"/>
        </w:rPr>
        <w:t>六、课程设置及要求</w:t>
      </w:r>
      <w:bookmarkEnd w:id="43"/>
      <w:bookmarkEnd w:id="44"/>
    </w:p>
    <w:p w14:paraId="7F13BC1A" w14:textId="77777777" w:rsidR="00C0388D" w:rsidRDefault="00681599">
      <w:pPr>
        <w:pStyle w:val="2"/>
        <w:numPr>
          <w:ilvl w:val="0"/>
          <w:numId w:val="2"/>
        </w:numPr>
      </w:pPr>
      <w:bookmarkStart w:id="45" w:name="_Toc20585"/>
      <w:r>
        <w:rPr>
          <w:rFonts w:hint="eastAsia"/>
        </w:rPr>
        <w:t>课程设置及方法</w:t>
      </w:r>
      <w:bookmarkEnd w:id="45"/>
    </w:p>
    <w:p w14:paraId="3324377E" w14:textId="77777777" w:rsidR="00C0388D" w:rsidRDefault="00681599">
      <w:pPr>
        <w:pStyle w:val="3"/>
        <w:numPr>
          <w:ilvl w:val="0"/>
          <w:numId w:val="3"/>
        </w:numPr>
        <w:ind w:firstLineChars="0"/>
      </w:pPr>
      <w:bookmarkStart w:id="46" w:name="_Toc24443"/>
      <w:r>
        <w:rPr>
          <w:rFonts w:hint="eastAsia"/>
        </w:rPr>
        <w:t>课程设置思路</w:t>
      </w:r>
      <w:bookmarkEnd w:id="46"/>
    </w:p>
    <w:p w14:paraId="0F71B4F8" w14:textId="77777777" w:rsidR="00C0388D" w:rsidRDefault="00681599">
      <w:pPr>
        <w:ind w:firstLineChars="200" w:firstLine="560"/>
        <w:rPr>
          <w:rFonts w:ascii="Times New Roman" w:eastAsia="宋体" w:hAnsi="Times New Roman" w:cs="Times New Roman"/>
          <w:sz w:val="28"/>
          <w:szCs w:val="24"/>
        </w:rPr>
      </w:pPr>
      <w:r>
        <w:rPr>
          <w:rFonts w:hint="eastAsia"/>
          <w:sz w:val="28"/>
        </w:rPr>
        <w:t>以计算机网络技术专业核心素养培育为重点，</w:t>
      </w:r>
      <w:proofErr w:type="gramStart"/>
      <w:r>
        <w:rPr>
          <w:rFonts w:ascii="Times New Roman" w:eastAsia="宋体" w:hAnsi="Times New Roman" w:cs="Times New Roman" w:hint="eastAsia"/>
          <w:sz w:val="28"/>
          <w:szCs w:val="24"/>
        </w:rPr>
        <w:t>依岗定课</w:t>
      </w:r>
      <w:proofErr w:type="gramEnd"/>
      <w:r>
        <w:rPr>
          <w:rFonts w:ascii="Times New Roman" w:eastAsia="宋体" w:hAnsi="Times New Roman" w:cs="Times New Roman" w:hint="eastAsia"/>
          <w:sz w:val="28"/>
          <w:szCs w:val="24"/>
        </w:rPr>
        <w:t>、以</w:t>
      </w:r>
      <w:proofErr w:type="gramStart"/>
      <w:r>
        <w:rPr>
          <w:rFonts w:ascii="Times New Roman" w:eastAsia="宋体" w:hAnsi="Times New Roman" w:cs="Times New Roman" w:hint="eastAsia"/>
          <w:sz w:val="28"/>
          <w:szCs w:val="24"/>
        </w:rPr>
        <w:t>课融证</w:t>
      </w:r>
      <w:proofErr w:type="gramEnd"/>
      <w:r>
        <w:rPr>
          <w:rFonts w:ascii="Times New Roman" w:eastAsia="宋体" w:hAnsi="Times New Roman" w:cs="Times New Roman" w:hint="eastAsia"/>
          <w:sz w:val="28"/>
          <w:szCs w:val="24"/>
        </w:rPr>
        <w:t>、以赛促学为原则，设置了基于“岗课赛证”相融通的课程体系。将新技术、新工艺、新规范纳入课程标准和教学内容，将职业技能等级标准等有关内容融入专业课程教学。</w:t>
      </w:r>
    </w:p>
    <w:p w14:paraId="1838398E" w14:textId="77777777" w:rsidR="00C0388D" w:rsidRDefault="00681599">
      <w:pPr>
        <w:pStyle w:val="3"/>
        <w:numPr>
          <w:ilvl w:val="0"/>
          <w:numId w:val="3"/>
        </w:numPr>
        <w:ind w:firstLineChars="0"/>
      </w:pPr>
      <w:bookmarkStart w:id="47" w:name="_Toc16114"/>
      <w:r>
        <w:rPr>
          <w:rFonts w:hint="eastAsia"/>
        </w:rPr>
        <w:t>课程设置方法</w:t>
      </w:r>
      <w:bookmarkEnd w:id="47"/>
    </w:p>
    <w:p w14:paraId="4004BD8D" w14:textId="77777777" w:rsidR="00C0388D" w:rsidRDefault="00681599">
      <w:pPr>
        <w:pStyle w:val="a0"/>
        <w:numPr>
          <w:ilvl w:val="0"/>
          <w:numId w:val="4"/>
        </w:numPr>
        <w:spacing w:line="360" w:lineRule="auto"/>
        <w:ind w:firstLineChars="0"/>
        <w:rPr>
          <w:sz w:val="28"/>
        </w:rPr>
      </w:pPr>
      <w:proofErr w:type="gramStart"/>
      <w:r>
        <w:rPr>
          <w:rFonts w:hint="eastAsia"/>
          <w:sz w:val="28"/>
        </w:rPr>
        <w:t>依岗定课</w:t>
      </w:r>
      <w:proofErr w:type="gramEnd"/>
      <w:r>
        <w:rPr>
          <w:rFonts w:hint="eastAsia"/>
          <w:sz w:val="28"/>
        </w:rPr>
        <w:t>，成果导向设置课程</w:t>
      </w:r>
    </w:p>
    <w:p w14:paraId="10E89035" w14:textId="77777777" w:rsidR="00C0388D" w:rsidRDefault="00681599">
      <w:pPr>
        <w:pStyle w:val="a0"/>
        <w:spacing w:line="360" w:lineRule="auto"/>
        <w:ind w:firstLineChars="200" w:firstLine="560"/>
        <w:rPr>
          <w:sz w:val="28"/>
        </w:rPr>
      </w:pPr>
      <w:r>
        <w:rPr>
          <w:rFonts w:hint="eastAsia"/>
          <w:sz w:val="28"/>
        </w:rPr>
        <w:t>以岗位需求为目标，以就业为导向，结合建筑行业发展趋势和学院自身办学定位，校企合作积极构建学生专业能力培养实施路径。根</w:t>
      </w:r>
      <w:r>
        <w:rPr>
          <w:rFonts w:hint="eastAsia"/>
          <w:sz w:val="28"/>
        </w:rPr>
        <w:lastRenderedPageBreak/>
        <w:t>据专业毕业生适合岗位的上岗标准，对</w:t>
      </w:r>
      <w:proofErr w:type="gramStart"/>
      <w:r>
        <w:rPr>
          <w:rFonts w:hint="eastAsia"/>
          <w:sz w:val="28"/>
        </w:rPr>
        <w:t>标行业</w:t>
      </w:r>
      <w:proofErr w:type="gramEnd"/>
      <w:r>
        <w:rPr>
          <w:rFonts w:hint="eastAsia"/>
          <w:sz w:val="28"/>
        </w:rPr>
        <w:t>领先企业的岗位标准、技术标准、职业技能等级标准和职业资格标准，根据产业发展需求动态调整课程模块，提升学生职业技能水平和就业能力；坚持工学结合，注重知行合一，引入企业典型案例，强调实训实习等教学环节，促进学以致用；实施多元化的教学考核评价方式，促进学生个性化发展。</w:t>
      </w:r>
    </w:p>
    <w:p w14:paraId="44F10DC1" w14:textId="77777777" w:rsidR="00C0388D" w:rsidRDefault="00681599">
      <w:pPr>
        <w:pStyle w:val="a0"/>
        <w:spacing w:line="360" w:lineRule="auto"/>
        <w:ind w:firstLineChars="0"/>
        <w:rPr>
          <w:sz w:val="28"/>
        </w:rPr>
      </w:pPr>
      <w:r>
        <w:rPr>
          <w:rFonts w:hint="eastAsia"/>
          <w:sz w:val="28"/>
        </w:rPr>
        <w:t>（</w:t>
      </w:r>
      <w:r>
        <w:rPr>
          <w:rFonts w:hint="eastAsia"/>
          <w:sz w:val="28"/>
        </w:rPr>
        <w:t>2</w:t>
      </w:r>
      <w:r>
        <w:rPr>
          <w:rFonts w:hint="eastAsia"/>
          <w:sz w:val="28"/>
        </w:rPr>
        <w:t>）以</w:t>
      </w:r>
      <w:proofErr w:type="gramStart"/>
      <w:r>
        <w:rPr>
          <w:rFonts w:hint="eastAsia"/>
          <w:sz w:val="28"/>
        </w:rPr>
        <w:t>课融证</w:t>
      </w:r>
      <w:proofErr w:type="gramEnd"/>
      <w:r>
        <w:rPr>
          <w:rFonts w:hint="eastAsia"/>
          <w:sz w:val="28"/>
        </w:rPr>
        <w:t>，融入职业技能标准</w:t>
      </w:r>
    </w:p>
    <w:p w14:paraId="6EA99068" w14:textId="77777777" w:rsidR="00C0388D" w:rsidRDefault="00681599">
      <w:pPr>
        <w:pStyle w:val="a0"/>
        <w:spacing w:line="360" w:lineRule="auto"/>
        <w:ind w:firstLineChars="200" w:firstLine="560"/>
        <w:rPr>
          <w:sz w:val="28"/>
        </w:rPr>
      </w:pPr>
      <w:r>
        <w:rPr>
          <w:rFonts w:hint="eastAsia"/>
          <w:sz w:val="28"/>
        </w:rPr>
        <w:t>聚焦行业</w:t>
      </w:r>
      <w:proofErr w:type="gramStart"/>
      <w:r>
        <w:rPr>
          <w:rFonts w:hint="eastAsia"/>
          <w:sz w:val="28"/>
        </w:rPr>
        <w:t>内岗位</w:t>
      </w:r>
      <w:proofErr w:type="gramEnd"/>
      <w:r>
        <w:rPr>
          <w:rFonts w:hint="eastAsia"/>
          <w:sz w:val="28"/>
        </w:rPr>
        <w:t>证书和“</w:t>
      </w:r>
      <w:r>
        <w:rPr>
          <w:rFonts w:hint="eastAsia"/>
          <w:sz w:val="28"/>
        </w:rPr>
        <w:t>1+X</w:t>
      </w:r>
      <w:r>
        <w:rPr>
          <w:rFonts w:hint="eastAsia"/>
          <w:sz w:val="28"/>
        </w:rPr>
        <w:t>”等级证书需求，将职业技能等级证书培训内容有机融入课程设计和教学内容。对标证书标准健全教学标准体系，构建初、中、高级不同标准的职业技能等级证书课程学习内容，优化课程设置，从人才培养目标、就业导向、职业技能需求等方面进行人才培养，提高学生的专业技能水平。同时，依托校企合作平台，邀请建筑行业企业加入人才培养过程，校企共同培养行业所需人才，提高学生的就业竞争力。</w:t>
      </w:r>
    </w:p>
    <w:p w14:paraId="7A15EA2D" w14:textId="77777777" w:rsidR="00C0388D" w:rsidRDefault="00681599">
      <w:pPr>
        <w:pStyle w:val="a0"/>
        <w:numPr>
          <w:ilvl w:val="0"/>
          <w:numId w:val="5"/>
        </w:numPr>
        <w:spacing w:line="360" w:lineRule="auto"/>
        <w:ind w:firstLineChars="0"/>
        <w:rPr>
          <w:sz w:val="28"/>
        </w:rPr>
      </w:pPr>
      <w:r>
        <w:rPr>
          <w:rFonts w:hint="eastAsia"/>
          <w:sz w:val="28"/>
        </w:rPr>
        <w:t>以赛促学，提升教学评价指标</w:t>
      </w:r>
    </w:p>
    <w:p w14:paraId="35C5BF0D" w14:textId="77777777" w:rsidR="00C0388D" w:rsidRDefault="00681599">
      <w:pPr>
        <w:pStyle w:val="a0"/>
        <w:spacing w:line="360" w:lineRule="auto"/>
        <w:ind w:firstLineChars="200" w:firstLine="560"/>
        <w:rPr>
          <w:sz w:val="28"/>
        </w:rPr>
      </w:pPr>
      <w:r>
        <w:rPr>
          <w:rFonts w:hint="eastAsia"/>
          <w:sz w:val="28"/>
        </w:rPr>
        <w:t>将全国技能大赛的建筑类赛项内容融入课堂教育与教学、社团活动，探索课堂教学、专业技能社团、技能大赛三位一体的教学模式。以我校每年一度的“校园技能文化艺术节”为契机，开展建筑工程识图、</w:t>
      </w:r>
      <w:r>
        <w:rPr>
          <w:rFonts w:hint="eastAsia"/>
          <w:sz w:val="28"/>
        </w:rPr>
        <w:t>BIM</w:t>
      </w:r>
      <w:r>
        <w:rPr>
          <w:rFonts w:hint="eastAsia"/>
          <w:sz w:val="28"/>
        </w:rPr>
        <w:t>建筑信息化建模、砌筑、钢筋绑扎、混凝土无损强度检测、钢筋平法结构识图、装配式建筑、工程测量等技能比赛，以赛促教、以赛促学。将大赛考点转化为日常教学考核点，将大赛评分标准转化为教学评价指标，从而形成“做中学、做中教、教学做一体化”的教学体系。通过</w:t>
      </w:r>
      <w:proofErr w:type="gramStart"/>
      <w:r>
        <w:rPr>
          <w:rFonts w:hint="eastAsia"/>
          <w:sz w:val="28"/>
        </w:rPr>
        <w:t>技比赛</w:t>
      </w:r>
      <w:proofErr w:type="gramEnd"/>
      <w:r>
        <w:rPr>
          <w:rFonts w:hint="eastAsia"/>
          <w:sz w:val="28"/>
        </w:rPr>
        <w:t>激发学生学习的积极性，给学生树立奋斗目标，增加学生的学习动力，促进教学的有效性提高。</w:t>
      </w:r>
    </w:p>
    <w:p w14:paraId="7E3F358D" w14:textId="77777777" w:rsidR="00C0388D" w:rsidRDefault="00681599">
      <w:pPr>
        <w:pStyle w:val="a0"/>
        <w:numPr>
          <w:ilvl w:val="0"/>
          <w:numId w:val="5"/>
        </w:numPr>
        <w:spacing w:line="360" w:lineRule="auto"/>
        <w:ind w:firstLineChars="0"/>
        <w:rPr>
          <w:sz w:val="28"/>
        </w:rPr>
      </w:pPr>
      <w:r>
        <w:rPr>
          <w:rFonts w:hint="eastAsia"/>
          <w:sz w:val="28"/>
        </w:rPr>
        <w:lastRenderedPageBreak/>
        <w:t>专业</w:t>
      </w:r>
      <w:proofErr w:type="gramStart"/>
      <w:r>
        <w:rPr>
          <w:rFonts w:hint="eastAsia"/>
          <w:sz w:val="28"/>
        </w:rPr>
        <w:t>课程思政浸润</w:t>
      </w:r>
      <w:proofErr w:type="gramEnd"/>
    </w:p>
    <w:p w14:paraId="59F66EA3" w14:textId="77777777" w:rsidR="00C0388D" w:rsidRDefault="00681599">
      <w:pPr>
        <w:pStyle w:val="a0"/>
        <w:spacing w:line="360" w:lineRule="auto"/>
        <w:ind w:firstLineChars="200" w:firstLine="560"/>
        <w:sectPr w:rsidR="00C0388D">
          <w:footerReference w:type="default" r:id="rId11"/>
          <w:pgSz w:w="11906" w:h="16838"/>
          <w:pgMar w:top="1440" w:right="1800" w:bottom="1440" w:left="1800" w:header="851" w:footer="992" w:gutter="0"/>
          <w:pgNumType w:start="1"/>
          <w:cols w:space="720"/>
          <w:docGrid w:type="lines" w:linePitch="381"/>
        </w:sectPr>
      </w:pPr>
      <w:r>
        <w:rPr>
          <w:rFonts w:hint="eastAsia"/>
          <w:sz w:val="28"/>
        </w:rPr>
        <w:t>结合本专业人才培养特点和专业能力素质要求，梳理每一门专业课程蕴含的思想政治教育元素，发挥专业课程承载的思想政治教育功能，推动专业课教学与思想政治理论课教学紧密结合、同向同行。具体详见附录课程标准。</w:t>
      </w:r>
    </w:p>
    <w:p w14:paraId="5DFF4C56" w14:textId="77777777" w:rsidR="00C0388D" w:rsidRDefault="00C0388D"/>
    <w:p w14:paraId="26207961" w14:textId="77777777" w:rsidR="00C0388D" w:rsidRDefault="00681599">
      <w:pPr>
        <w:pStyle w:val="2"/>
        <w:numPr>
          <w:ilvl w:val="0"/>
          <w:numId w:val="2"/>
        </w:numPr>
      </w:pPr>
      <w:bookmarkStart w:id="48" w:name="_Toc8888"/>
      <w:r>
        <w:rPr>
          <w:rFonts w:hint="eastAsia"/>
        </w:rPr>
        <w:t>课程介绍</w:t>
      </w:r>
      <w:bookmarkEnd w:id="48"/>
    </w:p>
    <w:p w14:paraId="46DD3490" w14:textId="77777777" w:rsidR="00C0388D" w:rsidRDefault="00681599">
      <w:pPr>
        <w:widowControl/>
        <w:spacing w:line="440" w:lineRule="exact"/>
        <w:ind w:firstLineChars="200" w:firstLine="560"/>
        <w:jc w:val="left"/>
        <w:rPr>
          <w:rFonts w:ascii="Times New Roman" w:eastAsia="宋体" w:hAnsi="Times New Roman" w:cs="Times New Roman"/>
          <w:color w:val="000000" w:themeColor="text1"/>
          <w:szCs w:val="24"/>
        </w:rPr>
      </w:pPr>
      <w:r>
        <w:rPr>
          <w:rFonts w:ascii="宋体" w:eastAsia="宋体" w:hAnsi="宋体" w:cs="宋体" w:hint="eastAsia"/>
          <w:color w:val="000000" w:themeColor="text1"/>
          <w:sz w:val="28"/>
          <w:szCs w:val="28"/>
        </w:rPr>
        <w:t>主要包括公共基础课程和专业（技能）课程。</w:t>
      </w:r>
    </w:p>
    <w:p w14:paraId="2F36463D" w14:textId="77777777" w:rsidR="00C0388D" w:rsidRDefault="00681599">
      <w:pPr>
        <w:pStyle w:val="3"/>
        <w:ind w:firstLineChars="0"/>
      </w:pPr>
      <w:bookmarkStart w:id="49" w:name="_Toc14420"/>
      <w:bookmarkStart w:id="50" w:name="_Toc112687623"/>
      <w:r>
        <w:rPr>
          <w:rFonts w:hint="eastAsia"/>
        </w:rPr>
        <w:t>1</w:t>
      </w:r>
      <w:r>
        <w:t>.</w:t>
      </w:r>
      <w:r>
        <w:rPr>
          <w:rFonts w:hint="eastAsia"/>
        </w:rPr>
        <w:t>公共基础课程</w:t>
      </w:r>
      <w:bookmarkEnd w:id="49"/>
      <w:bookmarkEnd w:id="50"/>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765"/>
        <w:gridCol w:w="4917"/>
      </w:tblGrid>
      <w:tr w:rsidR="00C0388D" w14:paraId="69354DDD" w14:textId="77777777">
        <w:tc>
          <w:tcPr>
            <w:tcW w:w="818" w:type="dxa"/>
            <w:shd w:val="clear" w:color="auto" w:fill="auto"/>
            <w:vAlign w:val="center"/>
          </w:tcPr>
          <w:p w14:paraId="50316867" w14:textId="77777777" w:rsidR="00C0388D" w:rsidRDefault="00681599">
            <w:pPr>
              <w:jc w:val="center"/>
              <w:rPr>
                <w:rFonts w:asciiTheme="minorEastAsia" w:hAnsiTheme="minorEastAsia"/>
                <w:b/>
                <w:szCs w:val="21"/>
              </w:rPr>
            </w:pPr>
            <w:r>
              <w:rPr>
                <w:rFonts w:asciiTheme="minorEastAsia" w:hAnsiTheme="minorEastAsia" w:hint="eastAsia"/>
                <w:b/>
                <w:szCs w:val="21"/>
              </w:rPr>
              <w:t>序号</w:t>
            </w:r>
          </w:p>
        </w:tc>
        <w:tc>
          <w:tcPr>
            <w:tcW w:w="2765" w:type="dxa"/>
            <w:shd w:val="clear" w:color="auto" w:fill="auto"/>
            <w:vAlign w:val="center"/>
          </w:tcPr>
          <w:p w14:paraId="127F13E2" w14:textId="77777777" w:rsidR="00C0388D" w:rsidRDefault="00681599">
            <w:pPr>
              <w:jc w:val="center"/>
              <w:rPr>
                <w:rFonts w:asciiTheme="minorEastAsia" w:hAnsiTheme="minorEastAsia"/>
                <w:b/>
                <w:szCs w:val="21"/>
              </w:rPr>
            </w:pPr>
            <w:r>
              <w:rPr>
                <w:rFonts w:asciiTheme="minorEastAsia" w:hAnsiTheme="minorEastAsia" w:hint="eastAsia"/>
                <w:b/>
                <w:szCs w:val="21"/>
              </w:rPr>
              <w:t>课程</w:t>
            </w:r>
          </w:p>
        </w:tc>
        <w:tc>
          <w:tcPr>
            <w:tcW w:w="4917" w:type="dxa"/>
            <w:shd w:val="clear" w:color="auto" w:fill="auto"/>
            <w:vAlign w:val="center"/>
          </w:tcPr>
          <w:p w14:paraId="302A7E20" w14:textId="77777777" w:rsidR="00C0388D" w:rsidRDefault="00681599">
            <w:pPr>
              <w:jc w:val="center"/>
              <w:rPr>
                <w:rFonts w:asciiTheme="minorEastAsia" w:hAnsiTheme="minorEastAsia"/>
                <w:b/>
                <w:szCs w:val="21"/>
              </w:rPr>
            </w:pPr>
            <w:r>
              <w:rPr>
                <w:rFonts w:asciiTheme="minorEastAsia" w:hAnsiTheme="minorEastAsia" w:hint="eastAsia"/>
                <w:b/>
                <w:szCs w:val="21"/>
              </w:rPr>
              <w:t>课程任务</w:t>
            </w:r>
          </w:p>
        </w:tc>
      </w:tr>
      <w:tr w:rsidR="00C0388D" w14:paraId="0AD49A22" w14:textId="77777777">
        <w:tc>
          <w:tcPr>
            <w:tcW w:w="818" w:type="dxa"/>
            <w:shd w:val="clear" w:color="auto" w:fill="auto"/>
            <w:vAlign w:val="center"/>
          </w:tcPr>
          <w:p w14:paraId="3CF918FD" w14:textId="77777777" w:rsidR="00C0388D" w:rsidRDefault="00681599">
            <w:pPr>
              <w:jc w:val="center"/>
              <w:rPr>
                <w:rFonts w:asciiTheme="minorEastAsia" w:hAnsiTheme="minorEastAsia"/>
                <w:b/>
                <w:szCs w:val="21"/>
              </w:rPr>
            </w:pPr>
            <w:r>
              <w:rPr>
                <w:rFonts w:asciiTheme="minorEastAsia" w:hAnsiTheme="minorEastAsia" w:hint="eastAsia"/>
                <w:b/>
                <w:szCs w:val="21"/>
              </w:rPr>
              <w:t>1</w:t>
            </w:r>
          </w:p>
        </w:tc>
        <w:tc>
          <w:tcPr>
            <w:tcW w:w="2765" w:type="dxa"/>
            <w:shd w:val="clear" w:color="auto" w:fill="auto"/>
            <w:vAlign w:val="center"/>
          </w:tcPr>
          <w:p w14:paraId="3B40657F" w14:textId="77777777" w:rsidR="00C0388D" w:rsidRDefault="00681599">
            <w:pPr>
              <w:jc w:val="center"/>
              <w:rPr>
                <w:rFonts w:asciiTheme="minorEastAsia" w:hAnsiTheme="minorEastAsia"/>
                <w:b/>
                <w:szCs w:val="21"/>
              </w:rPr>
            </w:pPr>
            <w:r>
              <w:rPr>
                <w:rFonts w:asciiTheme="minorEastAsia" w:hAnsiTheme="minorEastAsia" w:hint="eastAsia"/>
                <w:szCs w:val="21"/>
              </w:rPr>
              <w:t>《大学生职业规划与创业就业》</w:t>
            </w:r>
          </w:p>
        </w:tc>
        <w:tc>
          <w:tcPr>
            <w:tcW w:w="4917" w:type="dxa"/>
            <w:shd w:val="clear" w:color="auto" w:fill="auto"/>
            <w:vAlign w:val="center"/>
          </w:tcPr>
          <w:p w14:paraId="30828CD5"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《大学生职业规划与创业就业》是根据党的十七大报告明确指出“积极做好高校毕业生就业工作”、教育部办公厅关于印发《大学生职业发展与就业指导课程教学要求》的通知（</w:t>
            </w:r>
            <w:proofErr w:type="gramStart"/>
            <w:r>
              <w:rPr>
                <w:rFonts w:asciiTheme="minorEastAsia" w:eastAsiaTheme="minorEastAsia" w:hAnsiTheme="minorEastAsia" w:hint="eastAsia"/>
                <w:sz w:val="21"/>
                <w:szCs w:val="21"/>
              </w:rPr>
              <w:t>教高厅</w:t>
            </w:r>
            <w:proofErr w:type="gramEnd"/>
            <w:r>
              <w:rPr>
                <w:rFonts w:asciiTheme="minorEastAsia" w:eastAsiaTheme="minorEastAsia" w:hAnsiTheme="minorEastAsia" w:hint="eastAsia"/>
                <w:sz w:val="21"/>
                <w:szCs w:val="21"/>
              </w:rPr>
              <w:t>〔2007〕7号）的精神而设置的公共必修课。本课程是为提高大学生就业竞争力、顺利就业、适应社会及树立创业意识提供必要的一门指导性课程。</w:t>
            </w:r>
          </w:p>
          <w:p w14:paraId="1B619D19"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《大学生职业规划与创业就业》为人文素养课程。该课程力图对高职</w:t>
            </w:r>
            <w:proofErr w:type="gramStart"/>
            <w:r>
              <w:rPr>
                <w:rFonts w:asciiTheme="minorEastAsia" w:eastAsiaTheme="minorEastAsia" w:hAnsiTheme="minorEastAsia" w:hint="eastAsia"/>
                <w:sz w:val="21"/>
                <w:szCs w:val="21"/>
              </w:rPr>
              <w:t>生创业</w:t>
            </w:r>
            <w:proofErr w:type="gramEnd"/>
            <w:r>
              <w:rPr>
                <w:rFonts w:asciiTheme="minorEastAsia" w:eastAsiaTheme="minorEastAsia" w:hAnsiTheme="minorEastAsia" w:hint="eastAsia"/>
                <w:sz w:val="21"/>
                <w:szCs w:val="21"/>
              </w:rPr>
              <w:t>观念进行科学指导，培养他们的创业意识，帮助他们正确认识企业在社会中的作用和自我雇用，了解创办和经营企业的基本知识和实践技能，从而提升他们的创业能力和就业能力。</w:t>
            </w:r>
          </w:p>
        </w:tc>
      </w:tr>
      <w:tr w:rsidR="00C0388D" w14:paraId="273AF5FF" w14:textId="77777777">
        <w:tc>
          <w:tcPr>
            <w:tcW w:w="818" w:type="dxa"/>
            <w:shd w:val="clear" w:color="auto" w:fill="auto"/>
            <w:vAlign w:val="center"/>
          </w:tcPr>
          <w:p w14:paraId="1929B9DC" w14:textId="77777777" w:rsidR="00C0388D" w:rsidRDefault="00681599">
            <w:pPr>
              <w:jc w:val="center"/>
              <w:rPr>
                <w:rFonts w:asciiTheme="minorEastAsia" w:hAnsiTheme="minorEastAsia"/>
                <w:b/>
                <w:szCs w:val="21"/>
              </w:rPr>
            </w:pPr>
            <w:r>
              <w:rPr>
                <w:rFonts w:asciiTheme="minorEastAsia" w:hAnsiTheme="minorEastAsia" w:hint="eastAsia"/>
                <w:b/>
                <w:szCs w:val="21"/>
              </w:rPr>
              <w:t>2</w:t>
            </w:r>
          </w:p>
        </w:tc>
        <w:tc>
          <w:tcPr>
            <w:tcW w:w="2765" w:type="dxa"/>
            <w:shd w:val="clear" w:color="auto" w:fill="auto"/>
            <w:vAlign w:val="center"/>
          </w:tcPr>
          <w:p w14:paraId="70CBE68A" w14:textId="77777777" w:rsidR="00C0388D" w:rsidRDefault="00681599">
            <w:pPr>
              <w:jc w:val="center"/>
              <w:rPr>
                <w:rFonts w:asciiTheme="minorEastAsia" w:hAnsiTheme="minorEastAsia"/>
                <w:szCs w:val="21"/>
              </w:rPr>
            </w:pPr>
            <w:r>
              <w:rPr>
                <w:rFonts w:asciiTheme="minorEastAsia" w:hAnsiTheme="minorEastAsia" w:hint="eastAsia"/>
                <w:szCs w:val="21"/>
              </w:rPr>
              <w:t>《贵州省情》</w:t>
            </w:r>
          </w:p>
        </w:tc>
        <w:tc>
          <w:tcPr>
            <w:tcW w:w="4917" w:type="dxa"/>
            <w:shd w:val="clear" w:color="auto" w:fill="auto"/>
            <w:vAlign w:val="center"/>
          </w:tcPr>
          <w:p w14:paraId="5958301F"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《贵州省情》课程目的是贯彻中央、贵州省政府及其教育厅有关文件精神，把省情知识教育作为全省高等学校思想政治理论课组成部分，其功能是对接学院人才培养目标，面向工作岗位，以就业为导向，助</w:t>
            </w:r>
            <w:proofErr w:type="gramStart"/>
            <w:r>
              <w:rPr>
                <w:rFonts w:asciiTheme="minorEastAsia" w:eastAsiaTheme="minorEastAsia" w:hAnsiTheme="minorEastAsia" w:hint="eastAsia"/>
                <w:sz w:val="21"/>
                <w:szCs w:val="21"/>
              </w:rPr>
              <w:t>推学生</w:t>
            </w:r>
            <w:proofErr w:type="gramEnd"/>
            <w:r>
              <w:rPr>
                <w:rFonts w:asciiTheme="minorEastAsia" w:eastAsiaTheme="minorEastAsia" w:hAnsiTheme="minorEastAsia" w:hint="eastAsia"/>
                <w:sz w:val="21"/>
                <w:szCs w:val="21"/>
              </w:rPr>
              <w:t>人文素养、职业素养和专业素养的全面发展。使大学生全面了解贵州、认识贵州，把握贵州经济社会的基本特征和发展规律，激发贵州大学生热爱贵州、宣传贵州和建设贵州的积极性和热情。</w:t>
            </w:r>
          </w:p>
        </w:tc>
      </w:tr>
      <w:tr w:rsidR="00C0388D" w14:paraId="1FB25EE0" w14:textId="77777777">
        <w:tc>
          <w:tcPr>
            <w:tcW w:w="818" w:type="dxa"/>
            <w:shd w:val="clear" w:color="auto" w:fill="auto"/>
            <w:vAlign w:val="center"/>
          </w:tcPr>
          <w:p w14:paraId="1BFBFE39" w14:textId="77777777" w:rsidR="00C0388D" w:rsidRDefault="00681599">
            <w:pPr>
              <w:jc w:val="center"/>
              <w:rPr>
                <w:rFonts w:asciiTheme="minorEastAsia" w:hAnsiTheme="minorEastAsia"/>
                <w:b/>
                <w:szCs w:val="21"/>
              </w:rPr>
            </w:pPr>
            <w:r>
              <w:rPr>
                <w:rFonts w:asciiTheme="minorEastAsia" w:hAnsiTheme="minorEastAsia" w:hint="eastAsia"/>
                <w:b/>
                <w:szCs w:val="21"/>
              </w:rPr>
              <w:t>3</w:t>
            </w:r>
          </w:p>
        </w:tc>
        <w:tc>
          <w:tcPr>
            <w:tcW w:w="2765" w:type="dxa"/>
            <w:shd w:val="clear" w:color="auto" w:fill="auto"/>
            <w:vAlign w:val="center"/>
          </w:tcPr>
          <w:p w14:paraId="2D54883B" w14:textId="77777777" w:rsidR="00C0388D" w:rsidRDefault="00681599">
            <w:pPr>
              <w:jc w:val="center"/>
              <w:rPr>
                <w:rFonts w:asciiTheme="minorEastAsia" w:hAnsiTheme="minorEastAsia"/>
                <w:szCs w:val="21"/>
              </w:rPr>
            </w:pPr>
            <w:r>
              <w:rPr>
                <w:rFonts w:asciiTheme="minorEastAsia" w:hAnsiTheme="minorEastAsia" w:hint="eastAsia"/>
                <w:szCs w:val="21"/>
              </w:rPr>
              <w:t>《军事理论》</w:t>
            </w:r>
          </w:p>
        </w:tc>
        <w:tc>
          <w:tcPr>
            <w:tcW w:w="4917" w:type="dxa"/>
            <w:shd w:val="clear" w:color="auto" w:fill="auto"/>
            <w:vAlign w:val="center"/>
          </w:tcPr>
          <w:p w14:paraId="1EFB09C4"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军事课是普通高等学校学生的必修课程。军事课要以习近平强军思想和习近平总书记关于教育的重要论述为遵循，全面贯彻党的教育方针、新时代军事战略方针和总体国家安全观，围绕立德树人根本任务和强军目标根本要求，着眼培育和</w:t>
            </w:r>
            <w:proofErr w:type="gramStart"/>
            <w:r>
              <w:rPr>
                <w:rFonts w:asciiTheme="minorEastAsia" w:eastAsiaTheme="minorEastAsia" w:hAnsiTheme="minorEastAsia" w:hint="eastAsia"/>
                <w:sz w:val="21"/>
                <w:szCs w:val="21"/>
              </w:rPr>
              <w:t>践行</w:t>
            </w:r>
            <w:proofErr w:type="gramEnd"/>
            <w:r>
              <w:rPr>
                <w:rFonts w:asciiTheme="minorEastAsia" w:eastAsiaTheme="minorEastAsia" w:hAnsiTheme="minorEastAsia" w:hint="eastAsia"/>
                <w:sz w:val="21"/>
                <w:szCs w:val="21"/>
              </w:rPr>
              <w:t>社会主义核心价值观,军事理论课以国防教育为主线，提高本课程的教学，使大学生掌握基本军事理论与军事技能，达到增强国防观念和国防意识，强化爱国意识、集体主义观念，加强纪律性，促进大学生综合素质的提高，为中国人民解放军训练后备兵员和培养预备役军官打下坚实的基础。以提升学生国防意识和军事素养为重点，为实施军民融合发展战略和建</w:t>
            </w:r>
            <w:r>
              <w:rPr>
                <w:rFonts w:asciiTheme="minorEastAsia" w:eastAsiaTheme="minorEastAsia" w:hAnsiTheme="minorEastAsia" w:hint="eastAsia"/>
                <w:sz w:val="21"/>
                <w:szCs w:val="21"/>
              </w:rPr>
              <w:lastRenderedPageBreak/>
              <w:t>设国防后备力量服务。</w:t>
            </w:r>
          </w:p>
        </w:tc>
      </w:tr>
      <w:tr w:rsidR="00C0388D" w14:paraId="5B45A92D" w14:textId="77777777">
        <w:tc>
          <w:tcPr>
            <w:tcW w:w="818" w:type="dxa"/>
            <w:shd w:val="clear" w:color="auto" w:fill="auto"/>
            <w:vAlign w:val="center"/>
          </w:tcPr>
          <w:p w14:paraId="18EE7378" w14:textId="77777777" w:rsidR="00C0388D" w:rsidRDefault="00681599">
            <w:pPr>
              <w:jc w:val="center"/>
              <w:rPr>
                <w:rFonts w:asciiTheme="minorEastAsia" w:hAnsiTheme="minorEastAsia"/>
                <w:b/>
                <w:szCs w:val="21"/>
              </w:rPr>
            </w:pPr>
            <w:r>
              <w:rPr>
                <w:rFonts w:asciiTheme="minorEastAsia" w:hAnsiTheme="minorEastAsia" w:hint="eastAsia"/>
                <w:b/>
                <w:szCs w:val="21"/>
              </w:rPr>
              <w:lastRenderedPageBreak/>
              <w:t>4</w:t>
            </w:r>
          </w:p>
        </w:tc>
        <w:tc>
          <w:tcPr>
            <w:tcW w:w="2765" w:type="dxa"/>
            <w:shd w:val="clear" w:color="auto" w:fill="auto"/>
            <w:vAlign w:val="center"/>
          </w:tcPr>
          <w:p w14:paraId="0ED08FFF" w14:textId="77777777" w:rsidR="00C0388D" w:rsidRDefault="00681599">
            <w:pPr>
              <w:jc w:val="center"/>
              <w:rPr>
                <w:rFonts w:asciiTheme="minorEastAsia" w:hAnsiTheme="minorEastAsia"/>
                <w:szCs w:val="21"/>
              </w:rPr>
            </w:pPr>
            <w:r>
              <w:rPr>
                <w:rFonts w:asciiTheme="minorEastAsia" w:hAnsiTheme="minorEastAsia" w:hint="eastAsia"/>
                <w:szCs w:val="21"/>
              </w:rPr>
              <w:t>《生态文明》</w:t>
            </w:r>
          </w:p>
        </w:tc>
        <w:tc>
          <w:tcPr>
            <w:tcW w:w="4917" w:type="dxa"/>
            <w:shd w:val="clear" w:color="auto" w:fill="auto"/>
            <w:vAlign w:val="center"/>
          </w:tcPr>
          <w:p w14:paraId="7230F576"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生态文明教育》课程旨在让学生理解人类历史发展、中国生态文明思想的演变和形成过程，强调地球系统科学是生态文明建设的科学基石，通过学习生态系统概念，系统地、辩证地认识目前人类面临的生态问题及其解决方向，分析和认识作为可持续发展实践路径的各类生态产业，理解生态文明建设在中国国家战略布局中的地位，了解并支持国家在生态文明建设实践中采取的措施，以及个人实践在美丽中国建设中所能起到的作用。</w:t>
            </w:r>
          </w:p>
        </w:tc>
      </w:tr>
      <w:tr w:rsidR="00C0388D" w14:paraId="0ACF35A7" w14:textId="77777777">
        <w:tc>
          <w:tcPr>
            <w:tcW w:w="818" w:type="dxa"/>
            <w:shd w:val="clear" w:color="auto" w:fill="auto"/>
            <w:vAlign w:val="center"/>
          </w:tcPr>
          <w:p w14:paraId="1A780030" w14:textId="77777777" w:rsidR="00C0388D" w:rsidRDefault="00681599">
            <w:pPr>
              <w:jc w:val="center"/>
              <w:rPr>
                <w:rFonts w:asciiTheme="minorEastAsia" w:hAnsiTheme="minorEastAsia"/>
                <w:b/>
                <w:szCs w:val="21"/>
              </w:rPr>
            </w:pPr>
            <w:r>
              <w:rPr>
                <w:rFonts w:asciiTheme="minorEastAsia" w:hAnsiTheme="minorEastAsia" w:hint="eastAsia"/>
                <w:b/>
                <w:szCs w:val="21"/>
              </w:rPr>
              <w:t>5</w:t>
            </w:r>
          </w:p>
        </w:tc>
        <w:tc>
          <w:tcPr>
            <w:tcW w:w="2765" w:type="dxa"/>
            <w:shd w:val="clear" w:color="auto" w:fill="auto"/>
            <w:vAlign w:val="center"/>
          </w:tcPr>
          <w:p w14:paraId="08ABE6F1" w14:textId="77777777" w:rsidR="00C0388D" w:rsidRDefault="00681599">
            <w:pPr>
              <w:jc w:val="center"/>
              <w:rPr>
                <w:rFonts w:asciiTheme="minorEastAsia" w:hAnsiTheme="minorEastAsia"/>
                <w:szCs w:val="21"/>
              </w:rPr>
            </w:pPr>
            <w:r>
              <w:rPr>
                <w:rFonts w:asciiTheme="minorEastAsia" w:hAnsiTheme="minorEastAsia" w:hint="eastAsia"/>
                <w:szCs w:val="21"/>
              </w:rPr>
              <w:t>《大学生安全教育》</w:t>
            </w:r>
          </w:p>
        </w:tc>
        <w:tc>
          <w:tcPr>
            <w:tcW w:w="4917" w:type="dxa"/>
            <w:shd w:val="clear" w:color="auto" w:fill="auto"/>
            <w:vAlign w:val="center"/>
          </w:tcPr>
          <w:p w14:paraId="45C75330"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w:t>
            </w:r>
            <w:proofErr w:type="gramStart"/>
            <w:r>
              <w:rPr>
                <w:rFonts w:asciiTheme="minorEastAsia" w:eastAsiaTheme="minorEastAsia" w:hAnsiTheme="minorEastAsia" w:hint="eastAsia"/>
                <w:sz w:val="21"/>
                <w:szCs w:val="21"/>
              </w:rPr>
              <w:t>课程课程</w:t>
            </w:r>
            <w:proofErr w:type="gramEnd"/>
            <w:r>
              <w:rPr>
                <w:rFonts w:asciiTheme="minorEastAsia" w:eastAsiaTheme="minorEastAsia" w:hAnsiTheme="minorEastAsia" w:hint="eastAsia"/>
                <w:sz w:val="21"/>
                <w:szCs w:val="21"/>
              </w:rPr>
              <w:t>任务以防范教育为主，重点对大学生进行防火、防盗、防骗、防抢劫、防渗透、防事故等常规安全防范教育，传授他们处理安全问题的策略和方法，帮助学生树立安全意识，提高他们防范安全事故的实际应对能力。增强大学生健康成长，遵纪守法、保障安全、珍惜生命、预防犯罪的责任心和自信心，切实提高大学生自我教育、自我管理、自我保护的能力，最后使安全意识真正在大学生的头脑中深深扎根，让安全防范观念真正融入大学生的综合素质。</w:t>
            </w:r>
          </w:p>
        </w:tc>
      </w:tr>
      <w:tr w:rsidR="00C0388D" w14:paraId="75556786" w14:textId="77777777">
        <w:tc>
          <w:tcPr>
            <w:tcW w:w="818" w:type="dxa"/>
            <w:shd w:val="clear" w:color="auto" w:fill="auto"/>
            <w:vAlign w:val="center"/>
          </w:tcPr>
          <w:p w14:paraId="4A49F9A5" w14:textId="77777777" w:rsidR="00C0388D" w:rsidRDefault="00681599">
            <w:pPr>
              <w:jc w:val="center"/>
              <w:rPr>
                <w:rFonts w:asciiTheme="minorEastAsia" w:hAnsiTheme="minorEastAsia"/>
                <w:b/>
                <w:szCs w:val="21"/>
              </w:rPr>
            </w:pPr>
            <w:r>
              <w:rPr>
                <w:rFonts w:asciiTheme="minorEastAsia" w:hAnsiTheme="minorEastAsia" w:hint="eastAsia"/>
                <w:b/>
                <w:szCs w:val="21"/>
              </w:rPr>
              <w:t>6</w:t>
            </w:r>
          </w:p>
        </w:tc>
        <w:tc>
          <w:tcPr>
            <w:tcW w:w="2765" w:type="dxa"/>
            <w:shd w:val="clear" w:color="auto" w:fill="auto"/>
            <w:vAlign w:val="center"/>
          </w:tcPr>
          <w:p w14:paraId="12FB0EB4" w14:textId="77777777" w:rsidR="00C0388D" w:rsidRDefault="00681599">
            <w:pPr>
              <w:jc w:val="center"/>
              <w:rPr>
                <w:rFonts w:asciiTheme="minorEastAsia" w:hAnsiTheme="minorEastAsia"/>
                <w:szCs w:val="21"/>
              </w:rPr>
            </w:pPr>
            <w:r>
              <w:rPr>
                <w:rFonts w:asciiTheme="minorEastAsia" w:hAnsiTheme="minorEastAsia" w:hint="eastAsia"/>
                <w:szCs w:val="21"/>
              </w:rPr>
              <w:t>《体育》</w:t>
            </w:r>
          </w:p>
        </w:tc>
        <w:tc>
          <w:tcPr>
            <w:tcW w:w="4917" w:type="dxa"/>
            <w:shd w:val="clear" w:color="auto" w:fill="auto"/>
            <w:vAlign w:val="center"/>
          </w:tcPr>
          <w:p w14:paraId="446FC81D"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随着我国高等教育改革的不断深入和发展，体育教学改革也在向新的领域拓展，体育课程是学校教学计划的基本组成部分，是学校体育工作的中心环节，是完成《学生体质健康标准》和学校体育教育工作的重要途径。大学体育课程是以身体练习为主要手段、以增进学生健康为主要目的</w:t>
            </w:r>
            <w:proofErr w:type="gramStart"/>
            <w:r>
              <w:rPr>
                <w:rFonts w:asciiTheme="minorEastAsia" w:eastAsiaTheme="minorEastAsia" w:hAnsiTheme="minorEastAsia" w:hint="eastAsia"/>
                <w:sz w:val="21"/>
                <w:szCs w:val="21"/>
              </w:rPr>
              <w:t>的</w:t>
            </w:r>
            <w:proofErr w:type="gramEnd"/>
            <w:r>
              <w:rPr>
                <w:rFonts w:asciiTheme="minorEastAsia" w:eastAsiaTheme="minorEastAsia" w:hAnsiTheme="minorEastAsia" w:hint="eastAsia"/>
                <w:sz w:val="21"/>
                <w:szCs w:val="21"/>
              </w:rPr>
              <w:t>必修公共课程，是高等职业学校课程体系的重要组成部分，是实施素质教育和培养德智体美全面发展人才不可缺少的重要途径。</w:t>
            </w:r>
          </w:p>
          <w:p w14:paraId="0F5CC745"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大学体育课程是贵州建设职业技术学院课程体系中的基础通识课程、以提高学生身体素质为根本，以《学生体质健康标准》为中心，进行身体全面发展的教学，对学生加强组织纪律性、道德感、义务感的教育；引导学生正确认识体育，逐步养成锻炼身体的习惯，培养吃苦耐劳、果敢顽强的意志品质。</w:t>
            </w:r>
          </w:p>
        </w:tc>
      </w:tr>
      <w:tr w:rsidR="00C0388D" w14:paraId="52A0CE85" w14:textId="77777777">
        <w:tc>
          <w:tcPr>
            <w:tcW w:w="818" w:type="dxa"/>
            <w:shd w:val="clear" w:color="auto" w:fill="auto"/>
            <w:vAlign w:val="center"/>
          </w:tcPr>
          <w:p w14:paraId="68716821" w14:textId="77777777" w:rsidR="00C0388D" w:rsidRDefault="00681599">
            <w:pPr>
              <w:jc w:val="center"/>
              <w:rPr>
                <w:rFonts w:asciiTheme="minorEastAsia" w:hAnsiTheme="minorEastAsia"/>
                <w:b/>
                <w:szCs w:val="21"/>
              </w:rPr>
            </w:pPr>
            <w:r>
              <w:rPr>
                <w:rFonts w:asciiTheme="minorEastAsia" w:hAnsiTheme="minorEastAsia" w:hint="eastAsia"/>
                <w:b/>
                <w:szCs w:val="21"/>
              </w:rPr>
              <w:t>7</w:t>
            </w:r>
          </w:p>
        </w:tc>
        <w:tc>
          <w:tcPr>
            <w:tcW w:w="2765" w:type="dxa"/>
            <w:shd w:val="clear" w:color="auto" w:fill="auto"/>
            <w:vAlign w:val="center"/>
          </w:tcPr>
          <w:p w14:paraId="61B49BEB" w14:textId="77777777" w:rsidR="00C0388D" w:rsidRDefault="00681599">
            <w:pPr>
              <w:jc w:val="center"/>
              <w:rPr>
                <w:rFonts w:asciiTheme="minorEastAsia" w:hAnsiTheme="minorEastAsia"/>
                <w:szCs w:val="21"/>
              </w:rPr>
            </w:pPr>
            <w:r>
              <w:rPr>
                <w:rFonts w:asciiTheme="minorEastAsia" w:hAnsiTheme="minorEastAsia" w:hint="eastAsia"/>
                <w:szCs w:val="21"/>
              </w:rPr>
              <w:t>《大学英语》</w:t>
            </w:r>
          </w:p>
        </w:tc>
        <w:tc>
          <w:tcPr>
            <w:tcW w:w="4917" w:type="dxa"/>
            <w:shd w:val="clear" w:color="auto" w:fill="auto"/>
            <w:vAlign w:val="center"/>
          </w:tcPr>
          <w:p w14:paraId="68CE6FB8"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教学服务于为学生开拓国际化视野、提升学历层次、适应社会各行各业对高端技能型人才需要,是为实现各专业人才培养目标服务的公共课。本着“以实用为主,够用为度”的原则设计教学内容，明确教学目的，使学生掌握一定的英语基础知识，具备一定的听、说、读、写、译的技能，能借助词典等工具阅读和翻译与本专业相关的英语业务资料，在涉外交际的日常活动和业务活动中进行简单的书面交流沟通，并为今后进一步提高英语的交际能力、获</w:t>
            </w:r>
            <w:r>
              <w:rPr>
                <w:rFonts w:asciiTheme="minorEastAsia" w:eastAsiaTheme="minorEastAsia" w:hAnsiTheme="minorEastAsia" w:hint="eastAsia"/>
                <w:sz w:val="21"/>
                <w:szCs w:val="21"/>
              </w:rPr>
              <w:lastRenderedPageBreak/>
              <w:t>得更高的职业竞争力打下基础。</w:t>
            </w:r>
          </w:p>
        </w:tc>
      </w:tr>
      <w:tr w:rsidR="00C0388D" w14:paraId="0E421763" w14:textId="77777777">
        <w:tc>
          <w:tcPr>
            <w:tcW w:w="818" w:type="dxa"/>
            <w:shd w:val="clear" w:color="auto" w:fill="auto"/>
            <w:vAlign w:val="center"/>
          </w:tcPr>
          <w:p w14:paraId="7E1F94A3" w14:textId="77777777" w:rsidR="00C0388D" w:rsidRDefault="00681599">
            <w:pPr>
              <w:jc w:val="center"/>
              <w:rPr>
                <w:rFonts w:asciiTheme="minorEastAsia" w:hAnsiTheme="minorEastAsia"/>
                <w:b/>
                <w:szCs w:val="21"/>
              </w:rPr>
            </w:pPr>
            <w:r>
              <w:rPr>
                <w:rFonts w:asciiTheme="minorEastAsia" w:hAnsiTheme="minorEastAsia" w:hint="eastAsia"/>
                <w:b/>
                <w:szCs w:val="21"/>
              </w:rPr>
              <w:lastRenderedPageBreak/>
              <w:t>8</w:t>
            </w:r>
          </w:p>
        </w:tc>
        <w:tc>
          <w:tcPr>
            <w:tcW w:w="2765" w:type="dxa"/>
            <w:shd w:val="clear" w:color="auto" w:fill="auto"/>
            <w:vAlign w:val="center"/>
          </w:tcPr>
          <w:p w14:paraId="1C9626A1" w14:textId="77777777" w:rsidR="00C0388D" w:rsidRDefault="00681599">
            <w:pPr>
              <w:jc w:val="center"/>
              <w:rPr>
                <w:rFonts w:asciiTheme="minorEastAsia" w:hAnsiTheme="minorEastAsia"/>
                <w:szCs w:val="21"/>
              </w:rPr>
            </w:pPr>
            <w:r>
              <w:rPr>
                <w:rFonts w:asciiTheme="minorEastAsia" w:hAnsiTheme="minorEastAsia" w:hint="eastAsia"/>
                <w:szCs w:val="21"/>
              </w:rPr>
              <w:t>《大学语文》</w:t>
            </w:r>
          </w:p>
        </w:tc>
        <w:tc>
          <w:tcPr>
            <w:tcW w:w="4917" w:type="dxa"/>
            <w:shd w:val="clear" w:color="auto" w:fill="auto"/>
            <w:vAlign w:val="center"/>
          </w:tcPr>
          <w:p w14:paraId="4754BA3E"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大学语文是当代高校开设的一门素质教育课程，是一门重要的公共基础课程和重要的工具课。它在培养学生的独立观察能力、思维能力、创造能力、审美能力、表达能力方面具有独特的作用。大学语文是一门公共必修课，具有审美性、人文性、工具性的特点，是一门将人文教育与科学教育结合在一起的课程，蕴藏着丰富的政治、社会、历史、自然等各种形象化的具体感性的知识，是学生学好其它各门课程的先行课，是实现我校“学鲁班精神，做大国工匠”的办学理念的重要途径，同时也是对大学生进行素质教育的主要课程之一。</w:t>
            </w:r>
          </w:p>
          <w:p w14:paraId="1879A881"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本学科是全校一年级学生的公共基础课。它是</w:t>
            </w:r>
            <w:proofErr w:type="gramStart"/>
            <w:r>
              <w:rPr>
                <w:rFonts w:asciiTheme="minorEastAsia" w:eastAsiaTheme="minorEastAsia" w:hAnsiTheme="minorEastAsia" w:hint="eastAsia"/>
                <w:sz w:val="21"/>
                <w:szCs w:val="21"/>
              </w:rPr>
              <w:t>集工具</w:t>
            </w:r>
            <w:proofErr w:type="gramEnd"/>
            <w:r>
              <w:rPr>
                <w:rFonts w:asciiTheme="minorEastAsia" w:eastAsiaTheme="minorEastAsia" w:hAnsiTheme="minorEastAsia" w:hint="eastAsia"/>
                <w:sz w:val="21"/>
                <w:szCs w:val="21"/>
              </w:rPr>
              <w:t>性、基础性、审美性、人文性、趣味性、综合性于一体的课程，是以中国传统文化为主体的文化与文学的主要载体之一，凝聚着深厚的人文精神与科学精神。本学科作为培养健全的大学生的合力因素之一，旨在通过教学，提高大学生的语文水平（阅读、写作、表达、赏析），提升其人文精神、科学精神、审美能力和鉴赏能力，拓展其观察世界的视野、挖掘其认识世界的深度。</w:t>
            </w:r>
          </w:p>
        </w:tc>
      </w:tr>
      <w:tr w:rsidR="00C0388D" w14:paraId="2645BB6A" w14:textId="77777777">
        <w:tc>
          <w:tcPr>
            <w:tcW w:w="818" w:type="dxa"/>
            <w:shd w:val="clear" w:color="auto" w:fill="auto"/>
            <w:vAlign w:val="center"/>
          </w:tcPr>
          <w:p w14:paraId="1887DF20" w14:textId="77777777" w:rsidR="00C0388D" w:rsidRDefault="00681599">
            <w:pPr>
              <w:jc w:val="center"/>
              <w:rPr>
                <w:rFonts w:asciiTheme="minorEastAsia" w:hAnsiTheme="minorEastAsia"/>
                <w:b/>
                <w:szCs w:val="21"/>
              </w:rPr>
            </w:pPr>
            <w:r>
              <w:rPr>
                <w:rFonts w:asciiTheme="minorEastAsia" w:hAnsiTheme="minorEastAsia" w:hint="eastAsia"/>
                <w:b/>
                <w:szCs w:val="21"/>
              </w:rPr>
              <w:t>9</w:t>
            </w:r>
          </w:p>
        </w:tc>
        <w:tc>
          <w:tcPr>
            <w:tcW w:w="2765" w:type="dxa"/>
            <w:shd w:val="clear" w:color="auto" w:fill="auto"/>
            <w:vAlign w:val="center"/>
          </w:tcPr>
          <w:p w14:paraId="2F877DE8" w14:textId="77777777" w:rsidR="00C0388D" w:rsidRDefault="00681599">
            <w:pPr>
              <w:jc w:val="center"/>
              <w:rPr>
                <w:rFonts w:asciiTheme="minorEastAsia" w:hAnsiTheme="minorEastAsia"/>
                <w:szCs w:val="21"/>
              </w:rPr>
            </w:pPr>
            <w:r>
              <w:rPr>
                <w:rFonts w:asciiTheme="minorEastAsia" w:hAnsiTheme="minorEastAsia" w:hint="eastAsia"/>
                <w:szCs w:val="21"/>
              </w:rPr>
              <w:t>《高等数学》</w:t>
            </w:r>
          </w:p>
        </w:tc>
        <w:tc>
          <w:tcPr>
            <w:tcW w:w="4917" w:type="dxa"/>
            <w:shd w:val="clear" w:color="auto" w:fill="auto"/>
            <w:vAlign w:val="center"/>
          </w:tcPr>
          <w:p w14:paraId="7BF5F85B"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高等数学》是研究自然科学和工程技术的重要工具之一，是提高学生文化素质和学习有关专业知识的重要基础。本课程要使学生在学习初等数学的基础上进一步学习和掌握高等数学的基础知识和思维方式，为学生学习专业基础课和相关专业课程提供必需的数学基础知识和数学工具，注重理论联系实际，强调对学生基本运算能力和分析问题、解决问题能力的培养，以努力提高学生的数学修养和素质。</w:t>
            </w:r>
          </w:p>
        </w:tc>
      </w:tr>
      <w:tr w:rsidR="00C0388D" w14:paraId="50082456" w14:textId="77777777">
        <w:tc>
          <w:tcPr>
            <w:tcW w:w="818" w:type="dxa"/>
            <w:shd w:val="clear" w:color="auto" w:fill="auto"/>
            <w:vAlign w:val="center"/>
          </w:tcPr>
          <w:p w14:paraId="5C338AD4" w14:textId="77777777" w:rsidR="00C0388D" w:rsidRDefault="00681599">
            <w:pPr>
              <w:jc w:val="center"/>
              <w:rPr>
                <w:rFonts w:asciiTheme="minorEastAsia" w:hAnsiTheme="minorEastAsia"/>
                <w:b/>
                <w:szCs w:val="21"/>
              </w:rPr>
            </w:pPr>
            <w:r>
              <w:rPr>
                <w:rFonts w:asciiTheme="minorEastAsia" w:hAnsiTheme="minorEastAsia" w:hint="eastAsia"/>
                <w:b/>
                <w:szCs w:val="21"/>
              </w:rPr>
              <w:t>10</w:t>
            </w:r>
          </w:p>
        </w:tc>
        <w:tc>
          <w:tcPr>
            <w:tcW w:w="2765" w:type="dxa"/>
            <w:shd w:val="clear" w:color="auto" w:fill="auto"/>
            <w:vAlign w:val="center"/>
          </w:tcPr>
          <w:p w14:paraId="4061BF22" w14:textId="77777777" w:rsidR="00C0388D" w:rsidRDefault="00681599">
            <w:pPr>
              <w:jc w:val="center"/>
              <w:rPr>
                <w:rFonts w:asciiTheme="minorEastAsia" w:hAnsiTheme="minorEastAsia"/>
                <w:szCs w:val="21"/>
              </w:rPr>
            </w:pPr>
            <w:r>
              <w:rPr>
                <w:rFonts w:asciiTheme="minorEastAsia" w:hAnsiTheme="minorEastAsia" w:hint="eastAsia"/>
                <w:szCs w:val="21"/>
              </w:rPr>
              <w:t>《劳动教育》</w:t>
            </w:r>
          </w:p>
        </w:tc>
        <w:tc>
          <w:tcPr>
            <w:tcW w:w="4917" w:type="dxa"/>
            <w:shd w:val="clear" w:color="auto" w:fill="auto"/>
            <w:vAlign w:val="center"/>
          </w:tcPr>
          <w:p w14:paraId="00EE4636"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旨在以普及劳动科学理论、基本知识作为教育的主要内容，以讲清劳动道理为教育的着力点，旨在通过劳动教育弘扬劳动精神，促使学生形成良好的劳动习惯和积极的劳动态度，树立高职学生正确的劳动观和价值观，切实体会到“生活靠劳动创造，人生也靠劳动创造”的道理，培养他们的社会责任感，成为德智体美劳全面发展的社会主义事业建设者和接班人。</w:t>
            </w:r>
          </w:p>
        </w:tc>
      </w:tr>
      <w:tr w:rsidR="00C0388D" w14:paraId="710FD359" w14:textId="77777777">
        <w:tc>
          <w:tcPr>
            <w:tcW w:w="818" w:type="dxa"/>
            <w:shd w:val="clear" w:color="auto" w:fill="auto"/>
            <w:vAlign w:val="center"/>
          </w:tcPr>
          <w:p w14:paraId="6366E337" w14:textId="77777777" w:rsidR="00C0388D" w:rsidRDefault="00681599">
            <w:pPr>
              <w:jc w:val="center"/>
              <w:rPr>
                <w:rFonts w:asciiTheme="minorEastAsia" w:hAnsiTheme="minorEastAsia"/>
                <w:b/>
                <w:szCs w:val="21"/>
              </w:rPr>
            </w:pPr>
            <w:r>
              <w:rPr>
                <w:rFonts w:asciiTheme="minorEastAsia" w:hAnsiTheme="minorEastAsia" w:hint="eastAsia"/>
                <w:b/>
                <w:szCs w:val="21"/>
              </w:rPr>
              <w:t>11</w:t>
            </w:r>
          </w:p>
        </w:tc>
        <w:tc>
          <w:tcPr>
            <w:tcW w:w="2765" w:type="dxa"/>
            <w:shd w:val="clear" w:color="auto" w:fill="auto"/>
            <w:vAlign w:val="center"/>
          </w:tcPr>
          <w:p w14:paraId="7D279077" w14:textId="77777777" w:rsidR="00C0388D" w:rsidRDefault="00681599">
            <w:pPr>
              <w:jc w:val="center"/>
              <w:rPr>
                <w:rFonts w:asciiTheme="minorEastAsia" w:hAnsiTheme="minorEastAsia"/>
                <w:szCs w:val="21"/>
              </w:rPr>
            </w:pPr>
            <w:r>
              <w:rPr>
                <w:rFonts w:asciiTheme="minorEastAsia" w:hAnsiTheme="minorEastAsia" w:hint="eastAsia"/>
                <w:szCs w:val="21"/>
              </w:rPr>
              <w:t>《心理健康与健康教育》</w:t>
            </w:r>
          </w:p>
        </w:tc>
        <w:tc>
          <w:tcPr>
            <w:tcW w:w="4917" w:type="dxa"/>
            <w:shd w:val="clear" w:color="auto" w:fill="auto"/>
            <w:vAlign w:val="center"/>
          </w:tcPr>
          <w:p w14:paraId="71DE1D1D"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的主要是使学生了解心理健康的基本知识，掌握基本的心理调适方法，树立心理保健的意识；培养学生良好的心理素质、自信信念、合作意识以及开放的视野、乐观积极的生活态度、顽强的意志品质；提高学生的自我认知能力、人际沟通能力、自我调节能力，使学生学会自知、自爱、自强，懂得关</w:t>
            </w:r>
            <w:r>
              <w:rPr>
                <w:rFonts w:asciiTheme="minorEastAsia" w:eastAsiaTheme="minorEastAsia" w:hAnsiTheme="minorEastAsia" w:hint="eastAsia"/>
                <w:sz w:val="21"/>
                <w:szCs w:val="21"/>
              </w:rPr>
              <w:lastRenderedPageBreak/>
              <w:t>心、尊重他人，善于与人合作与共事，为积极适应社会，成就未来事业奠定基础。</w:t>
            </w:r>
          </w:p>
        </w:tc>
      </w:tr>
      <w:tr w:rsidR="00C0388D" w14:paraId="192FD83F" w14:textId="77777777">
        <w:tc>
          <w:tcPr>
            <w:tcW w:w="818" w:type="dxa"/>
            <w:shd w:val="clear" w:color="auto" w:fill="auto"/>
            <w:vAlign w:val="center"/>
          </w:tcPr>
          <w:p w14:paraId="072BFA3E" w14:textId="77777777" w:rsidR="00C0388D" w:rsidRDefault="00681599">
            <w:pPr>
              <w:jc w:val="center"/>
              <w:rPr>
                <w:rFonts w:asciiTheme="minorEastAsia" w:hAnsiTheme="minorEastAsia"/>
                <w:b/>
                <w:szCs w:val="21"/>
              </w:rPr>
            </w:pPr>
            <w:r>
              <w:rPr>
                <w:rFonts w:asciiTheme="minorEastAsia" w:hAnsiTheme="minorEastAsia" w:hint="eastAsia"/>
                <w:b/>
                <w:szCs w:val="21"/>
              </w:rPr>
              <w:lastRenderedPageBreak/>
              <w:t>12</w:t>
            </w:r>
          </w:p>
        </w:tc>
        <w:tc>
          <w:tcPr>
            <w:tcW w:w="2765" w:type="dxa"/>
            <w:shd w:val="clear" w:color="auto" w:fill="auto"/>
            <w:vAlign w:val="center"/>
          </w:tcPr>
          <w:p w14:paraId="3D2BC835" w14:textId="77777777" w:rsidR="00C0388D" w:rsidRDefault="00681599">
            <w:pPr>
              <w:jc w:val="center"/>
              <w:rPr>
                <w:rFonts w:asciiTheme="minorEastAsia" w:hAnsiTheme="minorEastAsia"/>
                <w:szCs w:val="21"/>
              </w:rPr>
            </w:pPr>
            <w:r>
              <w:rPr>
                <w:rFonts w:asciiTheme="minorEastAsia" w:hAnsiTheme="minorEastAsia" w:hint="eastAsia"/>
                <w:szCs w:val="21"/>
              </w:rPr>
              <w:t>《中华优秀传统文化》</w:t>
            </w:r>
          </w:p>
        </w:tc>
        <w:tc>
          <w:tcPr>
            <w:tcW w:w="4917" w:type="dxa"/>
            <w:shd w:val="clear" w:color="auto" w:fill="auto"/>
            <w:vAlign w:val="center"/>
          </w:tcPr>
          <w:p w14:paraId="53AC6F1F"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全面贯彻党的教育方针，落实立德树人根本任务，以培养学生综合素质为核心，以中华传统文化为依据，注重综合能力的培养。通过本课程的学习，要求全体一年级的同学不但能够学习了解中华优秀传统文化，还要通过在生活工作中</w:t>
            </w:r>
            <w:proofErr w:type="gramStart"/>
            <w:r>
              <w:rPr>
                <w:rFonts w:asciiTheme="minorEastAsia" w:eastAsiaTheme="minorEastAsia" w:hAnsiTheme="minorEastAsia" w:hint="eastAsia"/>
                <w:sz w:val="21"/>
                <w:szCs w:val="21"/>
              </w:rPr>
              <w:t>践行</w:t>
            </w:r>
            <w:proofErr w:type="gramEnd"/>
            <w:r>
              <w:rPr>
                <w:rFonts w:asciiTheme="minorEastAsia" w:eastAsiaTheme="minorEastAsia" w:hAnsiTheme="minorEastAsia" w:hint="eastAsia"/>
                <w:sz w:val="21"/>
                <w:szCs w:val="21"/>
              </w:rPr>
              <w:t>，实现“知行合一”，突出职业道德、行为规范的培养。</w:t>
            </w:r>
          </w:p>
        </w:tc>
      </w:tr>
      <w:tr w:rsidR="00C0388D" w14:paraId="4DAC482F"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B87B683" w14:textId="77777777" w:rsidR="00C0388D" w:rsidRDefault="00681599">
            <w:pPr>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3</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0071A054" w14:textId="77777777" w:rsidR="00C0388D" w:rsidRDefault="00681599">
            <w:pPr>
              <w:jc w:val="center"/>
              <w:rPr>
                <w:rFonts w:asciiTheme="minorEastAsia" w:hAnsiTheme="minorEastAsia"/>
                <w:szCs w:val="21"/>
              </w:rPr>
            </w:pPr>
            <w:r>
              <w:rPr>
                <w:rFonts w:asciiTheme="minorEastAsia" w:hAnsiTheme="minorEastAsia" w:hint="eastAsia"/>
                <w:szCs w:val="21"/>
              </w:rPr>
              <w:t>《毛泽东思想和中国特色社会主义理论体系概论》</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222056BD"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是中共中央宣传部教育部关于印发《新时代学校思想政治理论课改革创新实施方案》的通知教材〔2020〕6号确定的高校思想政治理论课之一，是高职院校的公共必修课。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课程充分展示了毛泽东思想、邓小平理论、“三个代表”重要思想、科学发展观和习近平新时代中国特色社会主义思想在中国革命、建设、改革和实现中华民族伟大复兴中的重要历史地位和作用。</w:t>
            </w:r>
          </w:p>
        </w:tc>
      </w:tr>
      <w:tr w:rsidR="00C0388D" w14:paraId="204E5461"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55A08E7" w14:textId="77777777" w:rsidR="00C0388D" w:rsidRDefault="00681599">
            <w:pPr>
              <w:jc w:val="center"/>
              <w:rPr>
                <w:rFonts w:asciiTheme="minorEastAsia" w:hAnsiTheme="minorEastAsia"/>
                <w:b/>
                <w:szCs w:val="21"/>
              </w:rPr>
            </w:pPr>
            <w:r>
              <w:rPr>
                <w:rFonts w:asciiTheme="minorEastAsia" w:hAnsiTheme="minorEastAsia"/>
                <w:b/>
                <w:szCs w:val="21"/>
              </w:rPr>
              <w:t>14</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4A147590" w14:textId="77777777" w:rsidR="00C0388D" w:rsidRDefault="00681599">
            <w:pPr>
              <w:jc w:val="center"/>
              <w:rPr>
                <w:rFonts w:asciiTheme="minorEastAsia" w:hAnsiTheme="minorEastAsia"/>
                <w:szCs w:val="21"/>
              </w:rPr>
            </w:pPr>
            <w:r>
              <w:rPr>
                <w:rFonts w:asciiTheme="minorEastAsia" w:hAnsiTheme="minorEastAsia" w:hint="eastAsia"/>
                <w:szCs w:val="21"/>
              </w:rPr>
              <w:t>《思想道德与法治》</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0DEEE185"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是大学生入学后开设的第一门思想政治理论课程，和后续课程《毛泽东思想和中国特色社会主义理论体系概论》相衔接，与《形势与政策》课程相配合，是对大学生系统地进行思想政治教育的主渠道和主阵地，课程以社会主义核心价值体系为主线，以理想信念教育为核心，以爱国主义教育为重点，对学生进行人生观、价值观、道德观和法制观教育。通过本门课的学习，学生能提高学习、交往、职业规划、实践法律规范等方面的能力，尽快适应大学生活，合理解决各种困惑和苦恼，加强自身的思想道德修养，提高法制观念，培养法律意识，为三年的高职学习和生活打下良好的基础，更为未来较好地适应社会生活和取得良好的发展服务。它既有思想性、理论性，也更具有较强的政治性、实践性特点，是一门综合性基础学科。</w:t>
            </w:r>
          </w:p>
        </w:tc>
      </w:tr>
      <w:tr w:rsidR="00C0388D" w14:paraId="36042EE1"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807D564" w14:textId="77777777" w:rsidR="00C0388D" w:rsidRDefault="00681599">
            <w:pPr>
              <w:jc w:val="center"/>
              <w:rPr>
                <w:rFonts w:asciiTheme="minorEastAsia" w:hAnsiTheme="minorEastAsia"/>
                <w:b/>
                <w:szCs w:val="21"/>
              </w:rPr>
            </w:pPr>
            <w:r>
              <w:rPr>
                <w:rFonts w:asciiTheme="minorEastAsia" w:hAnsiTheme="minorEastAsia"/>
                <w:b/>
                <w:szCs w:val="21"/>
              </w:rPr>
              <w:t>15</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5F925A75" w14:textId="77777777" w:rsidR="00C0388D" w:rsidRDefault="00681599">
            <w:pPr>
              <w:jc w:val="center"/>
              <w:rPr>
                <w:rFonts w:asciiTheme="minorEastAsia" w:hAnsiTheme="minorEastAsia"/>
                <w:szCs w:val="21"/>
              </w:rPr>
            </w:pPr>
            <w:r>
              <w:rPr>
                <w:rFonts w:asciiTheme="minorEastAsia" w:hAnsiTheme="minorEastAsia" w:hint="eastAsia"/>
                <w:szCs w:val="21"/>
              </w:rPr>
              <w:t>《习近平新时代中国特色社会主义思想概论》</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0CA52189"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的主要讲授习近平新时代中国特色社会主义思想的时代背景、丰富内涵、核心要义、精神实质、实践要求、重大意义，培养青年学生对习近平新时代中国特色社会主义思想的科学性、系统性的深刻理解，引导学生把握贯穿这一思想的立场观点方</w:t>
            </w:r>
            <w:r>
              <w:rPr>
                <w:rFonts w:asciiTheme="minorEastAsia" w:eastAsiaTheme="minorEastAsia" w:hAnsiTheme="minorEastAsia" w:hint="eastAsia"/>
                <w:sz w:val="21"/>
                <w:szCs w:val="21"/>
              </w:rPr>
              <w:lastRenderedPageBreak/>
              <w:t>法，坚定“四个自信”，自觉在这一科学思想的指导下为实现中华民族伟大复兴的中国梦而奋斗。</w:t>
            </w:r>
          </w:p>
        </w:tc>
      </w:tr>
      <w:tr w:rsidR="00C0388D" w14:paraId="3F3E6A02"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9874AB9" w14:textId="77777777" w:rsidR="00C0388D" w:rsidRDefault="00681599">
            <w:pPr>
              <w:jc w:val="center"/>
              <w:rPr>
                <w:rFonts w:asciiTheme="minorEastAsia" w:hAnsiTheme="minorEastAsia"/>
                <w:b/>
                <w:szCs w:val="21"/>
              </w:rPr>
            </w:pPr>
            <w:r>
              <w:rPr>
                <w:rFonts w:asciiTheme="minorEastAsia" w:hAnsiTheme="minorEastAsia"/>
                <w:b/>
                <w:szCs w:val="21"/>
              </w:rPr>
              <w:lastRenderedPageBreak/>
              <w:t>16</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364A8502" w14:textId="77777777" w:rsidR="00C0388D" w:rsidRDefault="00681599">
            <w:pPr>
              <w:jc w:val="center"/>
              <w:rPr>
                <w:rFonts w:asciiTheme="minorEastAsia" w:hAnsiTheme="minorEastAsia"/>
                <w:szCs w:val="21"/>
              </w:rPr>
            </w:pPr>
            <w:r>
              <w:rPr>
                <w:rFonts w:asciiTheme="minorEastAsia" w:hAnsiTheme="minorEastAsia" w:hint="eastAsia"/>
                <w:szCs w:val="21"/>
              </w:rPr>
              <w:t>《形势与政策》</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63DD637C"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“形势与政策”课主要</w:t>
            </w:r>
            <w:proofErr w:type="gramStart"/>
            <w:r>
              <w:rPr>
                <w:rFonts w:asciiTheme="minorEastAsia" w:eastAsiaTheme="minorEastAsia" w:hAnsiTheme="minorEastAsia" w:hint="eastAsia"/>
                <w:sz w:val="21"/>
                <w:szCs w:val="21"/>
              </w:rPr>
              <w:t>讲授党</w:t>
            </w:r>
            <w:proofErr w:type="gramEnd"/>
            <w:r>
              <w:rPr>
                <w:rFonts w:asciiTheme="minorEastAsia" w:eastAsiaTheme="minorEastAsia" w:hAnsiTheme="minorEastAsia" w:hint="eastAsia"/>
                <w:sz w:val="21"/>
                <w:szCs w:val="21"/>
              </w:rPr>
              <w:t>的理论创新最新成果，新时代坚持和发展中国特色社会主义的生动实践，马克思主义形势</w:t>
            </w:r>
            <w:proofErr w:type="gramStart"/>
            <w:r>
              <w:rPr>
                <w:rFonts w:asciiTheme="minorEastAsia" w:eastAsiaTheme="minorEastAsia" w:hAnsiTheme="minorEastAsia" w:hint="eastAsia"/>
                <w:sz w:val="21"/>
                <w:szCs w:val="21"/>
              </w:rPr>
              <w:t>观政策</w:t>
            </w:r>
            <w:proofErr w:type="gramEnd"/>
            <w:r>
              <w:rPr>
                <w:rFonts w:asciiTheme="minorEastAsia" w:eastAsiaTheme="minorEastAsia" w:hAnsiTheme="minorEastAsia" w:hint="eastAsia"/>
                <w:sz w:val="21"/>
                <w:szCs w:val="21"/>
              </w:rPr>
              <w:t>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通过本课程学习让学生了解国内外重大时事，全面认识和正确理解党的基本路线、方针和政策，认清形势和任务，把握时代脉搏，激发爱国主义精神，增强民族自信心和社会责任感，珍惜和维护国家稳定的大局，宣传党中央大政方针，牢固树立“四个意识”，坚定“四个自信”，培养担当民族复兴大任的时代新人。</w:t>
            </w:r>
          </w:p>
        </w:tc>
      </w:tr>
      <w:tr w:rsidR="00C0388D" w14:paraId="5017B3E8"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875A006" w14:textId="77777777" w:rsidR="00C0388D" w:rsidRDefault="00681599">
            <w:pPr>
              <w:jc w:val="center"/>
              <w:rPr>
                <w:rFonts w:asciiTheme="minorEastAsia" w:hAnsiTheme="minorEastAsia"/>
                <w:b/>
                <w:szCs w:val="21"/>
              </w:rPr>
            </w:pPr>
            <w:r>
              <w:rPr>
                <w:rFonts w:asciiTheme="minorEastAsia" w:hAnsiTheme="minorEastAsia"/>
                <w:b/>
                <w:szCs w:val="21"/>
              </w:rPr>
              <w:t>17</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3388E318" w14:textId="77777777" w:rsidR="00C0388D" w:rsidRDefault="00681599">
            <w:pPr>
              <w:jc w:val="center"/>
              <w:rPr>
                <w:rFonts w:asciiTheme="minorEastAsia" w:hAnsiTheme="minorEastAsia"/>
                <w:szCs w:val="21"/>
              </w:rPr>
            </w:pPr>
            <w:r>
              <w:rPr>
                <w:rFonts w:asciiTheme="minorEastAsia" w:hAnsiTheme="minorEastAsia" w:hint="eastAsia"/>
                <w:szCs w:val="21"/>
              </w:rPr>
              <w:t>《党史国史》</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257CCC30"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本课程作为高校</w:t>
            </w:r>
            <w:proofErr w:type="gramStart"/>
            <w:r>
              <w:rPr>
                <w:rFonts w:asciiTheme="minorEastAsia" w:eastAsiaTheme="minorEastAsia" w:hAnsiTheme="minorEastAsia" w:hint="eastAsia"/>
                <w:sz w:val="21"/>
                <w:szCs w:val="21"/>
              </w:rPr>
              <w:t>通识类选择性</w:t>
            </w:r>
            <w:proofErr w:type="gramEnd"/>
            <w:r>
              <w:rPr>
                <w:rFonts w:asciiTheme="minorEastAsia" w:eastAsiaTheme="minorEastAsia" w:hAnsiTheme="minorEastAsia" w:hint="eastAsia"/>
                <w:sz w:val="21"/>
                <w:szCs w:val="21"/>
              </w:rPr>
              <w:t>必修课，主要是从历史教育的角度出发承载思想政治教育、开拓历史视野的功能。在课程的教学中，突出理论教育，不能把它当作是普通的历史课而止于一般史实的介绍，但又必须依托于历史史实的介绍，理论教育寓于历史教育之中。做到 17 史论结合，论从史出，使思想理论教育更具有说服力影响力，使学生深刻领会历史和人民怎样选择了马克思主义、选择了中国</w:t>
            </w:r>
          </w:p>
          <w:p w14:paraId="3FB21751"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共产党、选择了社会主义道路、选择了改革开放，进一步增强实现中华民族伟大复兴的责任感和使命感，进一步增强拥护共产党的领导和接受马克思主义指导的自觉性。</w:t>
            </w:r>
          </w:p>
          <w:p w14:paraId="2E355C03" w14:textId="77777777" w:rsidR="00C0388D" w:rsidRDefault="00681599">
            <w:pPr>
              <w:pStyle w:val="aff2"/>
              <w:ind w:firstLine="420"/>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作为思政课程</w:t>
            </w:r>
            <w:proofErr w:type="gramEnd"/>
            <w:r>
              <w:rPr>
                <w:rFonts w:asciiTheme="minorEastAsia" w:eastAsiaTheme="minorEastAsia" w:hAnsiTheme="minorEastAsia" w:hint="eastAsia"/>
                <w:sz w:val="21"/>
                <w:szCs w:val="21"/>
              </w:rPr>
              <w:t>，在党史国史的累累硕果之中挖掘与学生未来息息相关的现实指导思想，在符合职业岗位技能需求的基础上，培养学生树立积极正确的三观、用中国共产党人的精神去对待未来自己的职业和事业，同时树立正确的职业观；拥有集体意识和团队协作精神，遵守职业道德和行业规范；具备行业所需的职业能力与职业素养；符合习近平新时代中国特色社会主义思想的发展路线，做新时代的社会主义接班人。</w:t>
            </w:r>
          </w:p>
        </w:tc>
      </w:tr>
      <w:tr w:rsidR="00C0388D" w14:paraId="1C244E7B"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85DBCCC" w14:textId="77777777" w:rsidR="00C0388D" w:rsidRDefault="00681599">
            <w:pPr>
              <w:jc w:val="center"/>
              <w:rPr>
                <w:rFonts w:asciiTheme="minorEastAsia" w:hAnsiTheme="minorEastAsia"/>
                <w:b/>
                <w:szCs w:val="21"/>
              </w:rPr>
            </w:pPr>
            <w:r>
              <w:rPr>
                <w:rFonts w:asciiTheme="minorEastAsia" w:hAnsiTheme="minorEastAsia" w:hint="eastAsia"/>
                <w:b/>
                <w:szCs w:val="21"/>
              </w:rPr>
              <w:t>1</w:t>
            </w:r>
            <w:r>
              <w:rPr>
                <w:rFonts w:asciiTheme="minorEastAsia" w:hAnsiTheme="minorEastAsia"/>
                <w:b/>
                <w:szCs w:val="21"/>
              </w:rPr>
              <w:t>8</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7F20BF10" w14:textId="77777777" w:rsidR="00C0388D" w:rsidRDefault="00681599">
            <w:pPr>
              <w:jc w:val="center"/>
              <w:rPr>
                <w:rFonts w:asciiTheme="minorEastAsia" w:hAnsiTheme="minorEastAsia"/>
                <w:szCs w:val="21"/>
              </w:rPr>
            </w:pPr>
            <w:r>
              <w:rPr>
                <w:rFonts w:asciiTheme="minorEastAsia" w:hAnsiTheme="minorEastAsia" w:hint="eastAsia"/>
                <w:szCs w:val="21"/>
              </w:rPr>
              <w:t>《美育课程》</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264ECAAA"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本课程指导学生从自然、社会、文化和艺术等角度进行比较欣赏，更好地理解各民族文化内涵，使学生了解并尊重中西方文化差异，拓展审美视野，形成积极健康的审美观。</w:t>
            </w:r>
          </w:p>
          <w:p w14:paraId="37C1AD5B"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教师在教授过程中紧紧围绕“美育”内容，适当安排专题讨论等互动交流活动，利用网络教学平台</w:t>
            </w:r>
            <w:r>
              <w:rPr>
                <w:rFonts w:asciiTheme="minorEastAsia" w:eastAsiaTheme="minorEastAsia" w:hAnsiTheme="minorEastAsia" w:hint="eastAsia"/>
                <w:sz w:val="21"/>
                <w:szCs w:val="21"/>
              </w:rPr>
              <w:lastRenderedPageBreak/>
              <w:t>方便学生拓展性学习。</w:t>
            </w:r>
          </w:p>
        </w:tc>
      </w:tr>
      <w:tr w:rsidR="00C0388D" w14:paraId="62DC8332" w14:textId="77777777">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7E39708" w14:textId="77777777" w:rsidR="00C0388D" w:rsidRDefault="00681599">
            <w:pPr>
              <w:jc w:val="center"/>
              <w:rPr>
                <w:rFonts w:asciiTheme="minorEastAsia" w:hAnsiTheme="minorEastAsia"/>
                <w:b/>
                <w:szCs w:val="21"/>
              </w:rPr>
            </w:pPr>
            <w:r>
              <w:rPr>
                <w:rFonts w:asciiTheme="minorEastAsia" w:hAnsiTheme="minorEastAsia" w:hint="eastAsia"/>
                <w:b/>
                <w:szCs w:val="21"/>
              </w:rPr>
              <w:lastRenderedPageBreak/>
              <w:t>1</w:t>
            </w:r>
            <w:r>
              <w:rPr>
                <w:rFonts w:asciiTheme="minorEastAsia" w:hAnsiTheme="minorEastAsia"/>
                <w:b/>
                <w:szCs w:val="21"/>
              </w:rPr>
              <w:t>9</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3125D949" w14:textId="77777777" w:rsidR="00C0388D" w:rsidRDefault="00681599">
            <w:pPr>
              <w:jc w:val="center"/>
              <w:rPr>
                <w:rFonts w:asciiTheme="minorEastAsia" w:hAnsiTheme="minorEastAsia"/>
                <w:szCs w:val="21"/>
              </w:rPr>
            </w:pPr>
            <w:r>
              <w:rPr>
                <w:rFonts w:asciiTheme="minorEastAsia" w:hAnsiTheme="minorEastAsia" w:hint="eastAsia"/>
                <w:szCs w:val="21"/>
              </w:rPr>
              <w:t>《信息技术》</w:t>
            </w:r>
          </w:p>
        </w:tc>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14:paraId="140D9505"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本课程旨在帮助学生学习、了解当代计算机系统基本概念，熟练Windows 系统操作和0ffice 应用软件基本操作。</w:t>
            </w:r>
          </w:p>
          <w:p w14:paraId="681AAFF0" w14:textId="77777777" w:rsidR="00C0388D" w:rsidRDefault="00681599">
            <w:pPr>
              <w:pStyle w:val="aff2"/>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课程教学内容与信息技术相关内容紧密结合，教师在讲授过程中要使学生初步具备利用计算机分析问题和解决问题的能力。</w:t>
            </w:r>
          </w:p>
        </w:tc>
      </w:tr>
    </w:tbl>
    <w:p w14:paraId="40A1FC6A" w14:textId="77777777" w:rsidR="00C0388D" w:rsidRDefault="00C0388D">
      <w:pPr>
        <w:pStyle w:val="a0"/>
        <w:ind w:firstLineChars="0" w:firstLine="0"/>
        <w:rPr>
          <w:rFonts w:ascii="宋体" w:hAnsi="宋体" w:cs="宋体"/>
          <w:color w:val="000000" w:themeColor="text1"/>
          <w:sz w:val="28"/>
          <w:szCs w:val="28"/>
        </w:rPr>
      </w:pPr>
    </w:p>
    <w:p w14:paraId="215D53E3" w14:textId="77777777" w:rsidR="00C0388D" w:rsidRDefault="00681599">
      <w:pPr>
        <w:pStyle w:val="3"/>
        <w:numPr>
          <w:ilvl w:val="0"/>
          <w:numId w:val="6"/>
        </w:numPr>
        <w:ind w:firstLineChars="0"/>
      </w:pPr>
      <w:bookmarkStart w:id="51" w:name="_Toc7780"/>
      <w:r>
        <w:rPr>
          <w:rFonts w:hint="eastAsia"/>
        </w:rPr>
        <w:t>专业（技能）课</w:t>
      </w:r>
      <w:bookmarkEnd w:id="51"/>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765"/>
        <w:gridCol w:w="4917"/>
      </w:tblGrid>
      <w:tr w:rsidR="00C0388D" w14:paraId="71F9BD55" w14:textId="77777777">
        <w:tc>
          <w:tcPr>
            <w:tcW w:w="818" w:type="dxa"/>
            <w:shd w:val="clear" w:color="auto" w:fill="auto"/>
            <w:vAlign w:val="center"/>
          </w:tcPr>
          <w:p w14:paraId="1467FC17" w14:textId="77777777" w:rsidR="00C0388D" w:rsidRDefault="00681599">
            <w:pPr>
              <w:jc w:val="center"/>
              <w:rPr>
                <w:rFonts w:asciiTheme="minorEastAsia" w:hAnsiTheme="minorEastAsia"/>
                <w:b/>
                <w:szCs w:val="21"/>
              </w:rPr>
            </w:pPr>
            <w:r>
              <w:rPr>
                <w:rFonts w:asciiTheme="minorEastAsia" w:hAnsiTheme="minorEastAsia" w:hint="eastAsia"/>
                <w:b/>
                <w:szCs w:val="21"/>
              </w:rPr>
              <w:t>序号</w:t>
            </w:r>
          </w:p>
        </w:tc>
        <w:tc>
          <w:tcPr>
            <w:tcW w:w="2765" w:type="dxa"/>
            <w:shd w:val="clear" w:color="auto" w:fill="auto"/>
            <w:vAlign w:val="center"/>
          </w:tcPr>
          <w:p w14:paraId="743EC2E9" w14:textId="77777777" w:rsidR="00C0388D" w:rsidRDefault="00681599">
            <w:pPr>
              <w:jc w:val="center"/>
              <w:rPr>
                <w:rFonts w:asciiTheme="minorEastAsia" w:hAnsiTheme="minorEastAsia"/>
                <w:b/>
                <w:szCs w:val="21"/>
              </w:rPr>
            </w:pPr>
            <w:r>
              <w:rPr>
                <w:rFonts w:asciiTheme="minorEastAsia" w:hAnsiTheme="minorEastAsia" w:hint="eastAsia"/>
                <w:b/>
                <w:szCs w:val="21"/>
              </w:rPr>
              <w:t>课程</w:t>
            </w:r>
          </w:p>
        </w:tc>
        <w:tc>
          <w:tcPr>
            <w:tcW w:w="4917" w:type="dxa"/>
            <w:shd w:val="clear" w:color="auto" w:fill="auto"/>
            <w:vAlign w:val="center"/>
          </w:tcPr>
          <w:p w14:paraId="26C86C91" w14:textId="77777777" w:rsidR="00C0388D" w:rsidRDefault="00681599">
            <w:pPr>
              <w:jc w:val="center"/>
              <w:rPr>
                <w:rFonts w:asciiTheme="minorEastAsia" w:hAnsiTheme="minorEastAsia"/>
                <w:b/>
                <w:szCs w:val="21"/>
              </w:rPr>
            </w:pPr>
            <w:r>
              <w:rPr>
                <w:rFonts w:asciiTheme="minorEastAsia" w:hAnsiTheme="minorEastAsia" w:hint="eastAsia"/>
                <w:b/>
                <w:szCs w:val="21"/>
              </w:rPr>
              <w:t>课程任务</w:t>
            </w:r>
          </w:p>
        </w:tc>
      </w:tr>
      <w:tr w:rsidR="00C0388D" w14:paraId="1E621BC9" w14:textId="77777777">
        <w:tc>
          <w:tcPr>
            <w:tcW w:w="818" w:type="dxa"/>
            <w:shd w:val="clear" w:color="auto" w:fill="auto"/>
            <w:vAlign w:val="center"/>
          </w:tcPr>
          <w:p w14:paraId="14E14ABC" w14:textId="77777777" w:rsidR="00C0388D" w:rsidRDefault="00681599">
            <w:pPr>
              <w:jc w:val="center"/>
              <w:rPr>
                <w:rFonts w:ascii="宋体" w:hAnsi="宋体"/>
                <w:b/>
                <w:szCs w:val="21"/>
              </w:rPr>
            </w:pPr>
            <w:r>
              <w:rPr>
                <w:rFonts w:ascii="宋体" w:hAnsi="宋体" w:hint="eastAsia"/>
                <w:b/>
                <w:szCs w:val="21"/>
              </w:rPr>
              <w:t>1</w:t>
            </w:r>
          </w:p>
        </w:tc>
        <w:tc>
          <w:tcPr>
            <w:tcW w:w="2765" w:type="dxa"/>
            <w:shd w:val="clear" w:color="auto" w:fill="auto"/>
            <w:vAlign w:val="center"/>
          </w:tcPr>
          <w:p w14:paraId="21FCD4A8" w14:textId="77777777" w:rsidR="00C0388D" w:rsidRDefault="00681599">
            <w:pPr>
              <w:jc w:val="center"/>
              <w:rPr>
                <w:rFonts w:ascii="宋体" w:hAnsi="宋体"/>
                <w:b/>
                <w:szCs w:val="21"/>
              </w:rPr>
            </w:pPr>
            <w:r>
              <w:rPr>
                <w:rFonts w:asciiTheme="minorEastAsia" w:hAnsiTheme="minorEastAsia" w:hint="eastAsia"/>
                <w:szCs w:val="21"/>
              </w:rPr>
              <w:t>《计算机网络通信》</w:t>
            </w:r>
          </w:p>
        </w:tc>
        <w:tc>
          <w:tcPr>
            <w:tcW w:w="4917" w:type="dxa"/>
            <w:shd w:val="clear" w:color="auto" w:fill="auto"/>
            <w:vAlign w:val="center"/>
          </w:tcPr>
          <w:p w14:paraId="7B76FA02" w14:textId="77777777" w:rsidR="00C0388D" w:rsidRDefault="00681599">
            <w:pPr>
              <w:pStyle w:val="aff2"/>
              <w:ind w:firstLine="420"/>
              <w:rPr>
                <w:rFonts w:ascii="宋体" w:hAnsi="宋体"/>
                <w:sz w:val="21"/>
                <w:szCs w:val="21"/>
              </w:rPr>
            </w:pPr>
            <w:r>
              <w:rPr>
                <w:rStyle w:val="ql-font-songti"/>
                <w:color w:val="000000"/>
                <w:sz w:val="21"/>
                <w:szCs w:val="21"/>
              </w:rPr>
              <w:t>通过本课程的学习，使学生掌握计算机网络通信技术的基本知识，具备计算机网络通信工程设计的基本技能，为今后从事计算机网络与通信工程的工作打下重要基础。计算机网络通信是计算机技术和通信技术密切结合而形成的技术领域，是当今计算机界公认的主流技术之一，也是迅速发展并在信息社会中得到广泛应用的一门综合性学科。计算机网络概况、数据通信基础、</w:t>
            </w:r>
            <w:r>
              <w:rPr>
                <w:rStyle w:val="ql-font-songti"/>
                <w:color w:val="000000"/>
                <w:sz w:val="21"/>
                <w:szCs w:val="21"/>
              </w:rPr>
              <w:t>OSI</w:t>
            </w:r>
            <w:r>
              <w:rPr>
                <w:rStyle w:val="ql-font-songti"/>
                <w:color w:val="000000"/>
                <w:sz w:val="21"/>
                <w:szCs w:val="21"/>
              </w:rPr>
              <w:t>体系结构与模型标准、各层的工作原理及协议、计算机通信服务与网络应用技术、现代网络技术等是本课程的主要内容。</w:t>
            </w:r>
          </w:p>
        </w:tc>
      </w:tr>
      <w:tr w:rsidR="00C0388D" w14:paraId="7A8A4BB4" w14:textId="77777777">
        <w:tc>
          <w:tcPr>
            <w:tcW w:w="818" w:type="dxa"/>
            <w:shd w:val="clear" w:color="auto" w:fill="auto"/>
            <w:vAlign w:val="center"/>
          </w:tcPr>
          <w:p w14:paraId="34D0A7A4" w14:textId="77777777" w:rsidR="00C0388D" w:rsidRDefault="00681599">
            <w:pPr>
              <w:jc w:val="center"/>
              <w:rPr>
                <w:rFonts w:ascii="宋体" w:hAnsi="宋体"/>
                <w:b/>
                <w:szCs w:val="21"/>
              </w:rPr>
            </w:pPr>
            <w:r>
              <w:rPr>
                <w:rFonts w:ascii="宋体" w:hAnsi="宋体" w:hint="eastAsia"/>
                <w:b/>
                <w:szCs w:val="21"/>
              </w:rPr>
              <w:t>2</w:t>
            </w:r>
          </w:p>
        </w:tc>
        <w:tc>
          <w:tcPr>
            <w:tcW w:w="2765" w:type="dxa"/>
            <w:shd w:val="clear" w:color="auto" w:fill="auto"/>
            <w:vAlign w:val="center"/>
          </w:tcPr>
          <w:p w14:paraId="43BC0C34" w14:textId="77777777" w:rsidR="00C0388D" w:rsidRDefault="00681599">
            <w:pPr>
              <w:jc w:val="center"/>
              <w:rPr>
                <w:rFonts w:ascii="宋体" w:hAnsi="宋体"/>
                <w:szCs w:val="21"/>
              </w:rPr>
            </w:pPr>
            <w:r>
              <w:rPr>
                <w:rFonts w:ascii="宋体" w:hAnsi="宋体" w:hint="eastAsia"/>
                <w:szCs w:val="21"/>
              </w:rPr>
              <w:t>《python程序设计》</w:t>
            </w:r>
          </w:p>
        </w:tc>
        <w:tc>
          <w:tcPr>
            <w:tcW w:w="4917" w:type="dxa"/>
            <w:shd w:val="clear" w:color="auto" w:fill="auto"/>
            <w:vAlign w:val="center"/>
          </w:tcPr>
          <w:p w14:paraId="202D07A0" w14:textId="77777777" w:rsidR="00C0388D" w:rsidRDefault="00681599">
            <w:pPr>
              <w:pStyle w:val="aff2"/>
              <w:ind w:firstLine="420"/>
              <w:rPr>
                <w:rFonts w:ascii="宋体" w:hAnsi="宋体"/>
                <w:sz w:val="21"/>
                <w:szCs w:val="21"/>
              </w:rPr>
            </w:pPr>
            <w:r>
              <w:rPr>
                <w:rFonts w:ascii="宋体" w:hAnsi="宋体" w:hint="eastAsia"/>
                <w:sz w:val="21"/>
                <w:szCs w:val="21"/>
              </w:rPr>
              <w:t>通过本课程的学习，使得学生能够理解Python 的编程模式(命令式编程、函数式编程)，熟练运用Python运算符、内置函数以及列表、元组、字典、集合等基本数据类型和相关列表推导式、切片等特性来解决实际问题，熟练掌握Python分支结构、循环结构、函数设计以及类的设计与使用，熟练使用字符串方法，适当了解正则表达式，熟练使用Python读写文本文件，适当了解二进制文件操作，了解Python程序的调试方法，了解Python面向对象程序设计模式，掌握使用Python操作SQLite数据库的方法，同时还应培养学生的代码优化与安全编程意识。</w:t>
            </w:r>
          </w:p>
        </w:tc>
      </w:tr>
      <w:tr w:rsidR="00C0388D" w14:paraId="20AF6B69" w14:textId="77777777">
        <w:tc>
          <w:tcPr>
            <w:tcW w:w="818" w:type="dxa"/>
            <w:shd w:val="clear" w:color="auto" w:fill="auto"/>
            <w:vAlign w:val="center"/>
          </w:tcPr>
          <w:p w14:paraId="26873CA4" w14:textId="77777777" w:rsidR="00C0388D" w:rsidRDefault="00681599">
            <w:pPr>
              <w:jc w:val="center"/>
              <w:rPr>
                <w:rFonts w:ascii="宋体" w:hAnsi="宋体"/>
                <w:b/>
                <w:szCs w:val="21"/>
              </w:rPr>
            </w:pPr>
            <w:r>
              <w:rPr>
                <w:rFonts w:ascii="宋体" w:hAnsi="宋体" w:hint="eastAsia"/>
                <w:b/>
                <w:szCs w:val="21"/>
              </w:rPr>
              <w:t>3</w:t>
            </w:r>
          </w:p>
        </w:tc>
        <w:tc>
          <w:tcPr>
            <w:tcW w:w="2765" w:type="dxa"/>
            <w:shd w:val="clear" w:color="auto" w:fill="auto"/>
            <w:vAlign w:val="center"/>
          </w:tcPr>
          <w:p w14:paraId="2D2E29FC" w14:textId="77777777" w:rsidR="00C0388D" w:rsidRDefault="00681599">
            <w:pPr>
              <w:jc w:val="center"/>
              <w:rPr>
                <w:rFonts w:ascii="宋体" w:hAnsi="宋体"/>
                <w:szCs w:val="21"/>
              </w:rPr>
            </w:pPr>
            <w:r>
              <w:rPr>
                <w:rFonts w:ascii="宋体" w:hAnsi="宋体" w:hint="eastAsia"/>
                <w:szCs w:val="21"/>
              </w:rPr>
              <w:t>《计算机网络安全技术及应用》</w:t>
            </w:r>
          </w:p>
        </w:tc>
        <w:tc>
          <w:tcPr>
            <w:tcW w:w="4917" w:type="dxa"/>
            <w:shd w:val="clear" w:color="auto" w:fill="auto"/>
            <w:vAlign w:val="center"/>
          </w:tcPr>
          <w:p w14:paraId="5F0D6A2F" w14:textId="77777777" w:rsidR="00C0388D" w:rsidRDefault="00681599">
            <w:pPr>
              <w:pStyle w:val="aff2"/>
              <w:ind w:firstLine="420"/>
              <w:rPr>
                <w:rFonts w:ascii="宋体" w:hAnsi="宋体"/>
                <w:sz w:val="21"/>
                <w:szCs w:val="21"/>
              </w:rPr>
            </w:pPr>
            <w:r>
              <w:rPr>
                <w:rFonts w:ascii="宋体" w:hAnsi="宋体" w:hint="eastAsia"/>
                <w:sz w:val="21"/>
                <w:szCs w:val="21"/>
              </w:rPr>
              <w:t>本课程既注重网络安全基础理论，又着眼培养学生解决网络安全问题能力，本课程将学习加密算法、报文摘要算法、认证协议等网络安全基础理论，黑客攻击方法和过程，目前主流的网络安全技术，如以太网安全技术、安全路由、信息流管制、VPN、 防火墙、入侵防御系统和安全无线局域网等，以及这些防御黑客攻击技术的原理和案例，安全网络的设计方法和过程，安全应用层协议及应用等。</w:t>
            </w:r>
          </w:p>
        </w:tc>
      </w:tr>
      <w:tr w:rsidR="00C0388D" w14:paraId="31E1F3E1" w14:textId="77777777">
        <w:tc>
          <w:tcPr>
            <w:tcW w:w="818" w:type="dxa"/>
            <w:shd w:val="clear" w:color="auto" w:fill="auto"/>
            <w:vAlign w:val="center"/>
          </w:tcPr>
          <w:p w14:paraId="04B868ED" w14:textId="77777777" w:rsidR="00C0388D" w:rsidRDefault="00681599">
            <w:pPr>
              <w:jc w:val="center"/>
              <w:rPr>
                <w:rFonts w:ascii="宋体" w:hAnsi="宋体"/>
                <w:b/>
                <w:szCs w:val="21"/>
              </w:rPr>
            </w:pPr>
            <w:r>
              <w:rPr>
                <w:rFonts w:ascii="宋体" w:hAnsi="宋体" w:hint="eastAsia"/>
                <w:b/>
                <w:szCs w:val="21"/>
              </w:rPr>
              <w:lastRenderedPageBreak/>
              <w:t>4</w:t>
            </w:r>
          </w:p>
        </w:tc>
        <w:tc>
          <w:tcPr>
            <w:tcW w:w="2765" w:type="dxa"/>
            <w:shd w:val="clear" w:color="auto" w:fill="auto"/>
            <w:vAlign w:val="center"/>
          </w:tcPr>
          <w:p w14:paraId="319DEE0B" w14:textId="77777777" w:rsidR="00C0388D" w:rsidRDefault="00681599">
            <w:pPr>
              <w:jc w:val="center"/>
              <w:rPr>
                <w:rFonts w:ascii="宋体" w:hAnsi="宋体"/>
                <w:szCs w:val="21"/>
              </w:rPr>
            </w:pPr>
            <w:r>
              <w:rPr>
                <w:rFonts w:ascii="宋体" w:hAnsi="宋体" w:hint="eastAsia"/>
                <w:szCs w:val="21"/>
              </w:rPr>
              <w:t>《综合布线技术》</w:t>
            </w:r>
          </w:p>
        </w:tc>
        <w:tc>
          <w:tcPr>
            <w:tcW w:w="4917" w:type="dxa"/>
            <w:shd w:val="clear" w:color="auto" w:fill="auto"/>
            <w:vAlign w:val="center"/>
          </w:tcPr>
          <w:p w14:paraId="12C1DA57" w14:textId="77777777" w:rsidR="00C0388D" w:rsidRDefault="00681599">
            <w:pPr>
              <w:pStyle w:val="aff2"/>
              <w:ind w:firstLine="420"/>
              <w:rPr>
                <w:rFonts w:ascii="宋体" w:hAnsi="宋体"/>
                <w:sz w:val="21"/>
                <w:szCs w:val="21"/>
              </w:rPr>
            </w:pPr>
            <w:r>
              <w:rPr>
                <w:rFonts w:ascii="宋体" w:hAnsi="宋体" w:hint="eastAsia"/>
                <w:sz w:val="21"/>
                <w:szCs w:val="21"/>
              </w:rPr>
              <w:t>《综合布线技术》课程是计算机网络技术的专业技能课，是一门理论与操作紧密结合的课程。该课程的教学目标是以综合布线系统的国际标准和国家标准为依据，从综合布线工程技术的基本概念出发，阐述综合布线工程的设计技术、网络测试技术、工程验收和鉴定等内容，围绕工程实践中的具体案例进行分析， 突出学生网络布线工程设计和实施等实践能力的培养。</w:t>
            </w:r>
          </w:p>
        </w:tc>
      </w:tr>
      <w:tr w:rsidR="00C0388D" w14:paraId="4E4FC975" w14:textId="77777777">
        <w:tc>
          <w:tcPr>
            <w:tcW w:w="818" w:type="dxa"/>
            <w:shd w:val="clear" w:color="auto" w:fill="auto"/>
            <w:vAlign w:val="center"/>
          </w:tcPr>
          <w:p w14:paraId="4455C206" w14:textId="77777777" w:rsidR="00C0388D" w:rsidRDefault="00681599">
            <w:pPr>
              <w:jc w:val="center"/>
              <w:rPr>
                <w:rFonts w:ascii="宋体" w:hAnsi="宋体"/>
                <w:b/>
                <w:szCs w:val="21"/>
              </w:rPr>
            </w:pPr>
            <w:r>
              <w:rPr>
                <w:rFonts w:ascii="宋体" w:hAnsi="宋体" w:hint="eastAsia"/>
                <w:b/>
                <w:szCs w:val="21"/>
              </w:rPr>
              <w:t>5</w:t>
            </w:r>
          </w:p>
        </w:tc>
        <w:tc>
          <w:tcPr>
            <w:tcW w:w="2765" w:type="dxa"/>
            <w:shd w:val="clear" w:color="auto" w:fill="auto"/>
            <w:vAlign w:val="center"/>
          </w:tcPr>
          <w:p w14:paraId="29013E5E" w14:textId="77777777" w:rsidR="00C0388D" w:rsidRDefault="00681599">
            <w:pPr>
              <w:jc w:val="center"/>
              <w:rPr>
                <w:rFonts w:ascii="宋体" w:hAnsi="宋体"/>
                <w:szCs w:val="21"/>
              </w:rPr>
            </w:pPr>
            <w:r>
              <w:rPr>
                <w:rFonts w:ascii="宋体" w:hAnsi="宋体" w:hint="eastAsia"/>
                <w:szCs w:val="21"/>
              </w:rPr>
              <w:t>《Linux操作系统管理》</w:t>
            </w:r>
          </w:p>
        </w:tc>
        <w:tc>
          <w:tcPr>
            <w:tcW w:w="4917" w:type="dxa"/>
            <w:shd w:val="clear" w:color="auto" w:fill="auto"/>
            <w:vAlign w:val="center"/>
          </w:tcPr>
          <w:p w14:paraId="2FC25BFD" w14:textId="77777777" w:rsidR="00C0388D" w:rsidRDefault="00681599">
            <w:pPr>
              <w:pStyle w:val="aff2"/>
              <w:ind w:firstLine="420"/>
              <w:rPr>
                <w:rFonts w:ascii="宋体" w:hAnsi="宋体"/>
                <w:sz w:val="21"/>
                <w:szCs w:val="21"/>
              </w:rPr>
            </w:pPr>
            <w:r>
              <w:rPr>
                <w:rFonts w:ascii="宋体" w:hAnsi="宋体" w:hint="eastAsia"/>
                <w:sz w:val="21"/>
                <w:szCs w:val="21"/>
              </w:rPr>
              <w:t>《Linux操作系统管理》是计算机应用技术专业核心课程，</w:t>
            </w:r>
            <w:proofErr w:type="spellStart"/>
            <w:r>
              <w:rPr>
                <w:rFonts w:ascii="宋体" w:hAnsi="宋体" w:hint="eastAsia"/>
                <w:sz w:val="21"/>
                <w:szCs w:val="21"/>
              </w:rPr>
              <w:t>linux</w:t>
            </w:r>
            <w:proofErr w:type="spellEnd"/>
            <w:r>
              <w:rPr>
                <w:rFonts w:ascii="宋体" w:hAnsi="宋体" w:hint="eastAsia"/>
                <w:sz w:val="21"/>
                <w:szCs w:val="21"/>
              </w:rPr>
              <w:t xml:space="preserve"> 是一个功能强大而且十分灵活的操作系统，安全行、稳定性好，很少受到病毒和黑客的攻击。通过本课程的学习，提高学生对LINUX操作系统的认识，并通过案例教学和项目实</w:t>
            </w:r>
            <w:proofErr w:type="gramStart"/>
            <w:r>
              <w:rPr>
                <w:rFonts w:ascii="宋体" w:hAnsi="宋体" w:hint="eastAsia"/>
                <w:sz w:val="21"/>
                <w:szCs w:val="21"/>
              </w:rPr>
              <w:t>训培养</w:t>
            </w:r>
            <w:proofErr w:type="gramEnd"/>
            <w:r>
              <w:rPr>
                <w:rFonts w:ascii="宋体" w:hAnsi="宋体" w:hint="eastAsia"/>
                <w:sz w:val="21"/>
                <w:szCs w:val="21"/>
              </w:rPr>
              <w:t>学生综合运用知识的初步能力，是从事各种网络管理、维护及设计的基础。并为后续课程学习、顶岗实习实施、就业等提供强大的支撑和促进作用。</w:t>
            </w:r>
          </w:p>
        </w:tc>
      </w:tr>
      <w:tr w:rsidR="00C0388D" w14:paraId="2F624BB2" w14:textId="77777777">
        <w:tc>
          <w:tcPr>
            <w:tcW w:w="818" w:type="dxa"/>
            <w:shd w:val="clear" w:color="auto" w:fill="auto"/>
            <w:vAlign w:val="center"/>
          </w:tcPr>
          <w:p w14:paraId="65F07175" w14:textId="77777777" w:rsidR="00C0388D" w:rsidRDefault="00681599">
            <w:pPr>
              <w:jc w:val="center"/>
              <w:rPr>
                <w:rFonts w:ascii="宋体" w:hAnsi="宋体"/>
                <w:b/>
                <w:szCs w:val="21"/>
              </w:rPr>
            </w:pPr>
            <w:r>
              <w:rPr>
                <w:rFonts w:ascii="宋体" w:hAnsi="宋体" w:hint="eastAsia"/>
                <w:b/>
                <w:szCs w:val="21"/>
              </w:rPr>
              <w:t>6</w:t>
            </w:r>
          </w:p>
        </w:tc>
        <w:tc>
          <w:tcPr>
            <w:tcW w:w="2765" w:type="dxa"/>
            <w:shd w:val="clear" w:color="auto" w:fill="auto"/>
            <w:vAlign w:val="center"/>
          </w:tcPr>
          <w:p w14:paraId="543D7B2E" w14:textId="77777777" w:rsidR="00C0388D" w:rsidRDefault="00681599">
            <w:pPr>
              <w:jc w:val="center"/>
              <w:rPr>
                <w:rFonts w:ascii="宋体" w:hAnsi="宋体"/>
                <w:szCs w:val="21"/>
              </w:rPr>
            </w:pPr>
            <w:r>
              <w:rPr>
                <w:rFonts w:ascii="宋体" w:hAnsi="宋体" w:hint="eastAsia"/>
                <w:szCs w:val="21"/>
              </w:rPr>
              <w:t>《路由交换技术与应用》</w:t>
            </w:r>
          </w:p>
        </w:tc>
        <w:tc>
          <w:tcPr>
            <w:tcW w:w="4917" w:type="dxa"/>
            <w:shd w:val="clear" w:color="auto" w:fill="auto"/>
            <w:vAlign w:val="center"/>
          </w:tcPr>
          <w:p w14:paraId="55AB8035" w14:textId="77777777" w:rsidR="00C0388D" w:rsidRDefault="00681599">
            <w:pPr>
              <w:pStyle w:val="aff2"/>
              <w:ind w:firstLine="420"/>
              <w:rPr>
                <w:rFonts w:ascii="宋体" w:hAnsi="宋体"/>
                <w:sz w:val="21"/>
                <w:szCs w:val="21"/>
              </w:rPr>
            </w:pPr>
            <w:r>
              <w:rPr>
                <w:rFonts w:ascii="宋体" w:hAnsi="宋体" w:hint="eastAsia"/>
                <w:sz w:val="21"/>
                <w:szCs w:val="21"/>
              </w:rPr>
              <w:t>本课程以网络互联为主线，重点阐述网络互联设备，网络规划与设计，系统介绍IP地址的分配与聚合、园区网中的广播流量控制、交换网络中的冗余链路管理、IP子网间的路由技术，还介绍了园区网的安全设计以及局域网与Internet的互联。本课程重视实践，注重网络管理和设计以及对路由器和交换机的配置技术。通过本课程的学习，可以为学生从事网络管理和设计、网络安装维护以及取得网络工程师认证打下良好的基础。</w:t>
            </w:r>
          </w:p>
        </w:tc>
      </w:tr>
      <w:tr w:rsidR="00C0388D" w14:paraId="3FD1003E" w14:textId="77777777">
        <w:tc>
          <w:tcPr>
            <w:tcW w:w="818" w:type="dxa"/>
            <w:shd w:val="clear" w:color="auto" w:fill="auto"/>
            <w:vAlign w:val="center"/>
          </w:tcPr>
          <w:p w14:paraId="68FEA85B" w14:textId="77777777" w:rsidR="00C0388D" w:rsidRDefault="00681599">
            <w:pPr>
              <w:jc w:val="center"/>
              <w:rPr>
                <w:rFonts w:ascii="宋体" w:hAnsi="宋体"/>
                <w:b/>
                <w:szCs w:val="21"/>
              </w:rPr>
            </w:pPr>
            <w:r>
              <w:rPr>
                <w:rFonts w:ascii="宋体" w:hAnsi="宋体" w:hint="eastAsia"/>
                <w:b/>
                <w:szCs w:val="21"/>
              </w:rPr>
              <w:t>7</w:t>
            </w:r>
          </w:p>
        </w:tc>
        <w:tc>
          <w:tcPr>
            <w:tcW w:w="2765" w:type="dxa"/>
            <w:shd w:val="clear" w:color="auto" w:fill="auto"/>
            <w:vAlign w:val="center"/>
          </w:tcPr>
          <w:p w14:paraId="0C8D89D9" w14:textId="77777777" w:rsidR="00C0388D" w:rsidRDefault="00681599">
            <w:pPr>
              <w:jc w:val="center"/>
              <w:rPr>
                <w:rFonts w:ascii="宋体" w:hAnsi="宋体"/>
                <w:szCs w:val="21"/>
              </w:rPr>
            </w:pPr>
            <w:r>
              <w:rPr>
                <w:rFonts w:ascii="宋体" w:hAnsi="宋体" w:hint="eastAsia"/>
                <w:szCs w:val="21"/>
              </w:rPr>
              <w:t>《网络安全设备配置与管理》</w:t>
            </w:r>
          </w:p>
        </w:tc>
        <w:tc>
          <w:tcPr>
            <w:tcW w:w="4917" w:type="dxa"/>
            <w:shd w:val="clear" w:color="auto" w:fill="auto"/>
            <w:vAlign w:val="center"/>
          </w:tcPr>
          <w:p w14:paraId="2CEDF4B1" w14:textId="77777777" w:rsidR="00C0388D" w:rsidRDefault="00681599">
            <w:pPr>
              <w:pStyle w:val="aff2"/>
              <w:ind w:firstLine="420"/>
              <w:rPr>
                <w:rFonts w:ascii="宋体" w:hAnsi="宋体"/>
                <w:sz w:val="21"/>
                <w:szCs w:val="21"/>
              </w:rPr>
            </w:pPr>
            <w:r>
              <w:rPr>
                <w:rFonts w:ascii="宋体" w:hAnsi="宋体" w:hint="eastAsia"/>
                <w:sz w:val="21"/>
                <w:szCs w:val="21"/>
              </w:rPr>
              <w:t>《网络设备配置与管理》课程是计算机网络技术专业必修的专业课.旨在让学生了解常用网络设备的概念，工作原理及工作方式、技术指标和参数，所遵循的网络标准，在网络层中所使用的协议，以及智能型网络设备的管理和无线网络设备的使用.主要任务是通过学习能够使学生在已有的计算机网络知识的基础上，使学生对计算机网络设备从整体上有一个较清晰的全面、系统的了解，对当前计算机网络设备的主要种类和常用的网络协议有较清晰的概念，掌握如何使用配置网卡、网线、集线器、交换机、路由器和防火墙。</w:t>
            </w:r>
          </w:p>
        </w:tc>
      </w:tr>
      <w:tr w:rsidR="00C0388D" w14:paraId="70776CE6" w14:textId="77777777">
        <w:tc>
          <w:tcPr>
            <w:tcW w:w="818" w:type="dxa"/>
            <w:shd w:val="clear" w:color="auto" w:fill="auto"/>
            <w:vAlign w:val="center"/>
          </w:tcPr>
          <w:p w14:paraId="50033179" w14:textId="77777777" w:rsidR="00C0388D" w:rsidRDefault="00681599">
            <w:pPr>
              <w:jc w:val="center"/>
              <w:rPr>
                <w:rFonts w:ascii="宋体" w:hAnsi="宋体"/>
                <w:b/>
                <w:szCs w:val="21"/>
              </w:rPr>
            </w:pPr>
            <w:r>
              <w:rPr>
                <w:rFonts w:ascii="宋体" w:hAnsi="宋体" w:hint="eastAsia"/>
                <w:b/>
                <w:szCs w:val="21"/>
              </w:rPr>
              <w:t>8</w:t>
            </w:r>
          </w:p>
        </w:tc>
        <w:tc>
          <w:tcPr>
            <w:tcW w:w="2765" w:type="dxa"/>
            <w:shd w:val="clear" w:color="auto" w:fill="auto"/>
            <w:vAlign w:val="center"/>
          </w:tcPr>
          <w:p w14:paraId="258DDED4" w14:textId="77777777" w:rsidR="00C0388D" w:rsidRDefault="00681599">
            <w:pPr>
              <w:jc w:val="center"/>
              <w:rPr>
                <w:rFonts w:ascii="宋体" w:hAnsi="宋体"/>
                <w:szCs w:val="21"/>
              </w:rPr>
            </w:pPr>
            <w:r>
              <w:rPr>
                <w:rFonts w:ascii="宋体" w:hAnsi="宋体" w:hint="eastAsia"/>
                <w:szCs w:val="21"/>
              </w:rPr>
              <w:t>《网络自动化运维》</w:t>
            </w:r>
          </w:p>
        </w:tc>
        <w:tc>
          <w:tcPr>
            <w:tcW w:w="4917" w:type="dxa"/>
            <w:shd w:val="clear" w:color="auto" w:fill="auto"/>
            <w:vAlign w:val="center"/>
          </w:tcPr>
          <w:p w14:paraId="4EAA25C2" w14:textId="77777777" w:rsidR="00C0388D" w:rsidRDefault="00681599">
            <w:pPr>
              <w:pStyle w:val="aff2"/>
              <w:ind w:firstLine="420"/>
              <w:rPr>
                <w:rFonts w:ascii="宋体" w:hAnsi="宋体"/>
                <w:sz w:val="21"/>
                <w:szCs w:val="21"/>
              </w:rPr>
            </w:pPr>
            <w:r>
              <w:rPr>
                <w:rFonts w:ascii="宋体" w:hAnsi="宋体" w:hint="eastAsia"/>
                <w:sz w:val="21"/>
                <w:szCs w:val="21"/>
              </w:rPr>
              <w:t>通过学习该课程，学生课掌握：1、网络管理的功能与目标、网络管理模型与协议、网络管理的实现模式等知识2、掌握SNMP简单网络管理协议的相关知识3、掌握网络配置管理、性能管理、故障管理、安全管理、计费管理中的一些基本理论知识，掌握进行这几种管理所需要的各种工具的用法。4、掌握利用Python来进行自动化运维的技术，主要通过一些实验案例来掌握编写自动化运维的Python脚本5、</w:t>
            </w:r>
            <w:r>
              <w:rPr>
                <w:rFonts w:ascii="宋体" w:hAnsi="宋体" w:hint="eastAsia"/>
                <w:sz w:val="21"/>
                <w:szCs w:val="21"/>
              </w:rPr>
              <w:lastRenderedPageBreak/>
              <w:t>了解多种系统运维管理器软件，掌握一种系统运维管理器的使用6、掌握集中化管理平台Ansible的使用方法</w:t>
            </w:r>
          </w:p>
        </w:tc>
      </w:tr>
      <w:tr w:rsidR="00C0388D" w14:paraId="222EE55C" w14:textId="77777777">
        <w:tc>
          <w:tcPr>
            <w:tcW w:w="818" w:type="dxa"/>
            <w:shd w:val="clear" w:color="auto" w:fill="auto"/>
            <w:vAlign w:val="center"/>
          </w:tcPr>
          <w:p w14:paraId="3099A333" w14:textId="77777777" w:rsidR="00C0388D" w:rsidRDefault="00681599">
            <w:pPr>
              <w:jc w:val="center"/>
              <w:rPr>
                <w:rFonts w:ascii="宋体" w:hAnsi="宋体"/>
                <w:b/>
                <w:szCs w:val="21"/>
              </w:rPr>
            </w:pPr>
            <w:r>
              <w:rPr>
                <w:rFonts w:ascii="宋体" w:hAnsi="宋体" w:hint="eastAsia"/>
                <w:b/>
                <w:szCs w:val="21"/>
              </w:rPr>
              <w:lastRenderedPageBreak/>
              <w:t>9</w:t>
            </w:r>
          </w:p>
        </w:tc>
        <w:tc>
          <w:tcPr>
            <w:tcW w:w="2765" w:type="dxa"/>
            <w:shd w:val="clear" w:color="auto" w:fill="auto"/>
            <w:vAlign w:val="center"/>
          </w:tcPr>
          <w:p w14:paraId="1116A7E2" w14:textId="77777777" w:rsidR="00C0388D" w:rsidRDefault="00681599">
            <w:pPr>
              <w:jc w:val="center"/>
              <w:rPr>
                <w:rFonts w:ascii="宋体" w:hAnsi="宋体"/>
                <w:szCs w:val="21"/>
              </w:rPr>
            </w:pPr>
            <w:r>
              <w:rPr>
                <w:rFonts w:ascii="宋体" w:hAnsi="宋体" w:hint="eastAsia"/>
                <w:szCs w:val="21"/>
              </w:rPr>
              <w:t>《网络虚拟化技术应用》</w:t>
            </w:r>
          </w:p>
        </w:tc>
        <w:tc>
          <w:tcPr>
            <w:tcW w:w="4917" w:type="dxa"/>
            <w:shd w:val="clear" w:color="auto" w:fill="auto"/>
            <w:vAlign w:val="center"/>
          </w:tcPr>
          <w:p w14:paraId="2D33401A" w14:textId="77777777" w:rsidR="00C0388D" w:rsidRDefault="00681599">
            <w:pPr>
              <w:pStyle w:val="aff2"/>
              <w:ind w:firstLine="420"/>
              <w:rPr>
                <w:rFonts w:ascii="宋体" w:hAnsi="宋体"/>
                <w:sz w:val="21"/>
                <w:szCs w:val="21"/>
              </w:rPr>
            </w:pPr>
            <w:r>
              <w:rPr>
                <w:rFonts w:ascii="宋体" w:hAnsi="宋体" w:hint="eastAsia"/>
                <w:sz w:val="21"/>
                <w:szCs w:val="21"/>
              </w:rPr>
              <w:t>通过本课程的学习，使学生了解NFV的基本概念、技术以及用例。本课程将紧密结合实际，描述了虚拟化、VM、容器以及相关技术是如何为NFV转型奠定基础的。阐述了如何将这些概念和技术应用于云、数据中心、路由、安全和移动分组核心，以实现虚拟网络功能。学生将从中学习管理和编排虚拟化网络设备的全新工具和技术，并进一步明确SDN和NFV之前的</w:t>
            </w:r>
            <w:proofErr w:type="gramStart"/>
            <w:r>
              <w:rPr>
                <w:rFonts w:ascii="宋体" w:hAnsi="宋体" w:hint="eastAsia"/>
                <w:sz w:val="21"/>
                <w:szCs w:val="21"/>
              </w:rPr>
              <w:t>交互与</w:t>
            </w:r>
            <w:proofErr w:type="gramEnd"/>
            <w:r>
              <w:rPr>
                <w:rFonts w:ascii="宋体" w:hAnsi="宋体" w:hint="eastAsia"/>
                <w:sz w:val="21"/>
                <w:szCs w:val="21"/>
              </w:rPr>
              <w:t>关联。</w:t>
            </w:r>
          </w:p>
        </w:tc>
      </w:tr>
      <w:tr w:rsidR="00C0388D" w14:paraId="61A8E27E" w14:textId="77777777">
        <w:tc>
          <w:tcPr>
            <w:tcW w:w="818" w:type="dxa"/>
            <w:shd w:val="clear" w:color="auto" w:fill="auto"/>
            <w:vAlign w:val="center"/>
          </w:tcPr>
          <w:p w14:paraId="7C21D1EF" w14:textId="77777777" w:rsidR="00C0388D" w:rsidRDefault="00681599">
            <w:pPr>
              <w:jc w:val="center"/>
              <w:rPr>
                <w:rFonts w:ascii="宋体" w:hAnsi="宋体"/>
                <w:b/>
                <w:szCs w:val="21"/>
              </w:rPr>
            </w:pPr>
            <w:r>
              <w:rPr>
                <w:rFonts w:ascii="宋体" w:hAnsi="宋体" w:hint="eastAsia"/>
                <w:b/>
                <w:szCs w:val="21"/>
              </w:rPr>
              <w:t>10</w:t>
            </w:r>
          </w:p>
        </w:tc>
        <w:tc>
          <w:tcPr>
            <w:tcW w:w="2765" w:type="dxa"/>
            <w:shd w:val="clear" w:color="auto" w:fill="auto"/>
            <w:vAlign w:val="center"/>
          </w:tcPr>
          <w:p w14:paraId="387FC406" w14:textId="77777777" w:rsidR="00C0388D" w:rsidRDefault="00681599">
            <w:pPr>
              <w:jc w:val="center"/>
              <w:rPr>
                <w:rFonts w:ascii="宋体" w:hAnsi="宋体"/>
                <w:szCs w:val="21"/>
              </w:rPr>
            </w:pPr>
            <w:r>
              <w:rPr>
                <w:rFonts w:ascii="宋体" w:hAnsi="宋体" w:hint="eastAsia"/>
                <w:szCs w:val="21"/>
              </w:rPr>
              <w:t>《网络系统集成》</w:t>
            </w:r>
          </w:p>
        </w:tc>
        <w:tc>
          <w:tcPr>
            <w:tcW w:w="4917" w:type="dxa"/>
            <w:shd w:val="clear" w:color="auto" w:fill="auto"/>
            <w:vAlign w:val="center"/>
          </w:tcPr>
          <w:p w14:paraId="188FD9F2" w14:textId="77777777" w:rsidR="00C0388D" w:rsidRDefault="00681599">
            <w:pPr>
              <w:pStyle w:val="aff2"/>
              <w:ind w:firstLine="420"/>
              <w:rPr>
                <w:rFonts w:ascii="宋体" w:hAnsi="宋体"/>
                <w:sz w:val="21"/>
                <w:szCs w:val="21"/>
              </w:rPr>
            </w:pPr>
            <w:r>
              <w:rPr>
                <w:rFonts w:ascii="宋体" w:hAnsi="宋体" w:hint="eastAsia"/>
                <w:sz w:val="21"/>
                <w:szCs w:val="21"/>
              </w:rPr>
              <w:t>网络系统集成是一门面向实践的理论与技术课程。网络系统集成是根据用户组网需求，综合应用计算机科学和管理科学中相关理论、方法和技术，对网络系统结构、功能和应用等进行分析，优选各种技术和产品，整合用户原有资源，提出系统性组合的解决方案；并按照方案对系统性组合的各个部件或子系统进行综合组织，使之成为一个经济、高效和整体化的网络系统。</w:t>
            </w:r>
          </w:p>
        </w:tc>
      </w:tr>
      <w:tr w:rsidR="00C0388D" w14:paraId="07379632" w14:textId="77777777">
        <w:tc>
          <w:tcPr>
            <w:tcW w:w="818" w:type="dxa"/>
            <w:shd w:val="clear" w:color="auto" w:fill="auto"/>
            <w:vAlign w:val="center"/>
          </w:tcPr>
          <w:p w14:paraId="2705E3DA" w14:textId="77777777" w:rsidR="00C0388D" w:rsidRDefault="00681599">
            <w:pPr>
              <w:jc w:val="center"/>
              <w:rPr>
                <w:rFonts w:ascii="宋体" w:hAnsi="宋体"/>
                <w:b/>
                <w:szCs w:val="21"/>
              </w:rPr>
            </w:pPr>
            <w:r>
              <w:rPr>
                <w:rFonts w:ascii="宋体" w:hAnsi="宋体" w:hint="eastAsia"/>
                <w:b/>
                <w:szCs w:val="21"/>
              </w:rPr>
              <w:t>11</w:t>
            </w:r>
          </w:p>
        </w:tc>
        <w:tc>
          <w:tcPr>
            <w:tcW w:w="2765" w:type="dxa"/>
            <w:shd w:val="clear" w:color="auto" w:fill="auto"/>
            <w:vAlign w:val="center"/>
          </w:tcPr>
          <w:p w14:paraId="2802E123" w14:textId="77777777" w:rsidR="00C0388D" w:rsidRDefault="00681599">
            <w:pPr>
              <w:jc w:val="center"/>
              <w:rPr>
                <w:rFonts w:ascii="宋体" w:hAnsi="宋体"/>
                <w:szCs w:val="21"/>
              </w:rPr>
            </w:pPr>
            <w:r>
              <w:rPr>
                <w:rFonts w:ascii="宋体" w:hAnsi="宋体" w:hint="eastAsia"/>
                <w:szCs w:val="21"/>
              </w:rPr>
              <w:t>《网络入侵与检测技术》</w:t>
            </w:r>
          </w:p>
        </w:tc>
        <w:tc>
          <w:tcPr>
            <w:tcW w:w="4917" w:type="dxa"/>
            <w:shd w:val="clear" w:color="auto" w:fill="auto"/>
            <w:vAlign w:val="center"/>
          </w:tcPr>
          <w:p w14:paraId="1183C55F" w14:textId="77777777" w:rsidR="00C0388D" w:rsidRDefault="00681599">
            <w:pPr>
              <w:pStyle w:val="aff2"/>
              <w:ind w:firstLine="420"/>
              <w:rPr>
                <w:rFonts w:ascii="宋体" w:hAnsi="宋体"/>
                <w:sz w:val="21"/>
                <w:szCs w:val="21"/>
              </w:rPr>
            </w:pPr>
            <w:r>
              <w:rPr>
                <w:rFonts w:ascii="宋体" w:hAnsi="宋体" w:hint="eastAsia"/>
                <w:sz w:val="21"/>
                <w:szCs w:val="21"/>
              </w:rPr>
              <w:t>本课程是一门新兴科学，属于计算机网络技术专业的专业课程，为学生的必修课。实施网络安全的首要工作就是要进行网络防设置。深入细致的安全防是成功阻止利用计算机网络犯罪的途径，缺乏安全防的网络必然是不稳定的网络,其稳定性、扩展性、安金性、可管理性没有保证。本课程在介绍计算机网路安</w:t>
            </w:r>
            <w:proofErr w:type="gramStart"/>
            <w:r>
              <w:rPr>
                <w:rFonts w:ascii="宋体" w:hAnsi="宋体" w:hint="eastAsia"/>
                <w:sz w:val="21"/>
                <w:szCs w:val="21"/>
              </w:rPr>
              <w:t>金基础</w:t>
            </w:r>
            <w:proofErr w:type="gramEnd"/>
            <w:r>
              <w:rPr>
                <w:rFonts w:ascii="宋体" w:hAnsi="宋体" w:hint="eastAsia"/>
                <w:sz w:val="21"/>
                <w:szCs w:val="21"/>
              </w:rPr>
              <w:t>知识的基础上，深入细致的介绍了网络安金，设置的方法和经验。并且配合必要的实验，和具体的网络安全案例，使学生顺利掌握网络安全的方法。</w:t>
            </w:r>
          </w:p>
        </w:tc>
      </w:tr>
      <w:tr w:rsidR="00C0388D" w14:paraId="03787DAE" w14:textId="77777777">
        <w:tc>
          <w:tcPr>
            <w:tcW w:w="818" w:type="dxa"/>
            <w:shd w:val="clear" w:color="auto" w:fill="auto"/>
            <w:vAlign w:val="center"/>
          </w:tcPr>
          <w:p w14:paraId="7A89B6FB" w14:textId="77777777" w:rsidR="00C0388D" w:rsidRDefault="00681599">
            <w:pPr>
              <w:jc w:val="center"/>
              <w:rPr>
                <w:rFonts w:ascii="宋体" w:hAnsi="宋体"/>
                <w:b/>
                <w:szCs w:val="21"/>
              </w:rPr>
            </w:pPr>
            <w:r>
              <w:rPr>
                <w:rFonts w:ascii="宋体" w:hAnsi="宋体" w:hint="eastAsia"/>
                <w:b/>
                <w:szCs w:val="21"/>
              </w:rPr>
              <w:t>12</w:t>
            </w:r>
          </w:p>
        </w:tc>
        <w:tc>
          <w:tcPr>
            <w:tcW w:w="2765" w:type="dxa"/>
            <w:shd w:val="clear" w:color="auto" w:fill="auto"/>
            <w:vAlign w:val="center"/>
          </w:tcPr>
          <w:p w14:paraId="103DAB94" w14:textId="77777777" w:rsidR="00C0388D" w:rsidRDefault="00681599">
            <w:pPr>
              <w:jc w:val="center"/>
              <w:rPr>
                <w:rFonts w:ascii="宋体" w:hAnsi="宋体"/>
                <w:szCs w:val="21"/>
              </w:rPr>
            </w:pPr>
            <w:r>
              <w:rPr>
                <w:rFonts w:ascii="宋体" w:hAnsi="宋体" w:hint="eastAsia"/>
                <w:szCs w:val="21"/>
              </w:rPr>
              <w:t>《网络应用程序开发》</w:t>
            </w:r>
          </w:p>
        </w:tc>
        <w:tc>
          <w:tcPr>
            <w:tcW w:w="4917" w:type="dxa"/>
            <w:shd w:val="clear" w:color="auto" w:fill="auto"/>
            <w:vAlign w:val="center"/>
          </w:tcPr>
          <w:p w14:paraId="28EC11ED" w14:textId="77777777" w:rsidR="00C0388D" w:rsidRDefault="00681599">
            <w:pPr>
              <w:pStyle w:val="aff2"/>
              <w:ind w:firstLine="420"/>
              <w:rPr>
                <w:rFonts w:ascii="宋体" w:hAnsi="宋体"/>
                <w:sz w:val="21"/>
                <w:szCs w:val="21"/>
              </w:rPr>
            </w:pPr>
            <w:r>
              <w:rPr>
                <w:rFonts w:ascii="宋体" w:hAnsi="宋体" w:hint="eastAsia"/>
                <w:sz w:val="21"/>
                <w:szCs w:val="21"/>
              </w:rPr>
              <w:t>本课程旨在通过网页设计和网站功能开发使学生了解网站开发过程，注重培养学生的应用能力，强调知识、能力与素质的综合训练。本课程主要包括Visual Studio开发环境简介，静态网页设计基础，C#语法基础，结构化程序设计方法，常用Web服务器控件，常用内置对象和状态管理，数据库应用程序开发和基于角色的安全管理等方面的内容。</w:t>
            </w:r>
          </w:p>
        </w:tc>
      </w:tr>
    </w:tbl>
    <w:p w14:paraId="407A21C0" w14:textId="77777777" w:rsidR="00C0388D" w:rsidRDefault="00681599">
      <w:pPr>
        <w:pStyle w:val="2"/>
        <w:numPr>
          <w:ilvl w:val="0"/>
          <w:numId w:val="2"/>
        </w:numPr>
      </w:pPr>
      <w:bookmarkStart w:id="52" w:name="_Toc31353"/>
      <w:r>
        <w:rPr>
          <w:rFonts w:hint="eastAsia"/>
        </w:rPr>
        <w:t>课程框架体系框架图</w:t>
      </w:r>
      <w:bookmarkEnd w:id="52"/>
    </w:p>
    <w:p w14:paraId="286D9CAA" w14:textId="77777777" w:rsidR="00C0388D" w:rsidRDefault="00C0388D">
      <w:pPr>
        <w:pStyle w:val="a0"/>
        <w:ind w:firstLineChars="0" w:firstLine="0"/>
        <w:sectPr w:rsidR="00C0388D">
          <w:footerReference w:type="default" r:id="rId12"/>
          <w:pgSz w:w="11906" w:h="16838"/>
          <w:pgMar w:top="1440" w:right="1800" w:bottom="1440" w:left="1800" w:header="851" w:footer="992" w:gutter="0"/>
          <w:cols w:space="425"/>
          <w:docGrid w:type="linesAndChars" w:linePitch="312"/>
        </w:sectPr>
      </w:pPr>
    </w:p>
    <w:p w14:paraId="101FFE67" w14:textId="77777777" w:rsidR="00C0388D" w:rsidRDefault="00C0388D">
      <w:pPr>
        <w:pStyle w:val="a0"/>
        <w:ind w:firstLineChars="0" w:firstLine="0"/>
      </w:pPr>
    </w:p>
    <w:p w14:paraId="366F6453" w14:textId="77777777" w:rsidR="00C0388D" w:rsidRDefault="00681599">
      <w:pPr>
        <w:tabs>
          <w:tab w:val="left" w:pos="2520"/>
        </w:tabs>
        <w:rPr>
          <w:rFonts w:ascii="Times New Roman" w:eastAsia="宋体" w:hAnsi="Times New Roman" w:cs="Times New Roman"/>
          <w:szCs w:val="24"/>
        </w:rPr>
      </w:pPr>
      <w:r>
        <w:rPr>
          <w:rFonts w:ascii="Times New Roman" w:eastAsia="宋体" w:hAnsi="Times New Roman" w:cs="Times New Roman"/>
          <w:szCs w:val="24"/>
        </w:rPr>
        <w:tab/>
      </w:r>
    </w:p>
    <w:tbl>
      <w:tblPr>
        <w:tblW w:w="5000" w:type="pct"/>
        <w:tblLook w:val="04A0" w:firstRow="1" w:lastRow="0" w:firstColumn="1" w:lastColumn="0" w:noHBand="0" w:noVBand="1"/>
      </w:tblPr>
      <w:tblGrid>
        <w:gridCol w:w="995"/>
        <w:gridCol w:w="457"/>
        <w:gridCol w:w="1664"/>
        <w:gridCol w:w="617"/>
        <w:gridCol w:w="3618"/>
        <w:gridCol w:w="617"/>
        <w:gridCol w:w="2378"/>
        <w:gridCol w:w="617"/>
        <w:gridCol w:w="2378"/>
        <w:gridCol w:w="617"/>
      </w:tblGrid>
      <w:tr w:rsidR="00C0388D" w14:paraId="57DD13B4" w14:textId="77777777">
        <w:trPr>
          <w:trHeight w:val="405"/>
        </w:trPr>
        <w:tc>
          <w:tcPr>
            <w:tcW w:w="4778" w:type="pct"/>
            <w:gridSpan w:val="9"/>
            <w:tcBorders>
              <w:top w:val="nil"/>
              <w:left w:val="nil"/>
              <w:bottom w:val="nil"/>
              <w:right w:val="nil"/>
            </w:tcBorders>
            <w:shd w:val="clear" w:color="auto" w:fill="auto"/>
            <w:noWrap/>
            <w:vAlign w:val="center"/>
          </w:tcPr>
          <w:p w14:paraId="6A6892C0" w14:textId="77777777" w:rsidR="00C0388D" w:rsidRDefault="00681599">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课程体系框架图</w:t>
            </w:r>
          </w:p>
        </w:tc>
        <w:tc>
          <w:tcPr>
            <w:tcW w:w="222" w:type="pct"/>
            <w:tcBorders>
              <w:top w:val="nil"/>
              <w:left w:val="nil"/>
              <w:bottom w:val="nil"/>
              <w:right w:val="nil"/>
            </w:tcBorders>
            <w:shd w:val="clear" w:color="auto" w:fill="auto"/>
            <w:noWrap/>
            <w:vAlign w:val="center"/>
          </w:tcPr>
          <w:p w14:paraId="48D2BE58" w14:textId="77777777" w:rsidR="00C0388D" w:rsidRDefault="00C0388D">
            <w:pPr>
              <w:widowControl/>
              <w:jc w:val="center"/>
              <w:rPr>
                <w:rFonts w:ascii="宋体" w:eastAsia="宋体" w:hAnsi="宋体" w:cs="宋体"/>
                <w:b/>
                <w:bCs/>
                <w:color w:val="000000"/>
                <w:kern w:val="0"/>
                <w:sz w:val="32"/>
                <w:szCs w:val="32"/>
              </w:rPr>
            </w:pPr>
          </w:p>
        </w:tc>
      </w:tr>
      <w:tr w:rsidR="00C0388D" w14:paraId="2F599395" w14:textId="77777777">
        <w:trPr>
          <w:trHeight w:val="630"/>
        </w:trPr>
        <w:tc>
          <w:tcPr>
            <w:tcW w:w="358" w:type="pct"/>
            <w:tcBorders>
              <w:top w:val="single" w:sz="4" w:space="0" w:color="auto"/>
              <w:left w:val="single" w:sz="4" w:space="0" w:color="auto"/>
              <w:bottom w:val="single" w:sz="4" w:space="0" w:color="auto"/>
              <w:right w:val="single" w:sz="4" w:space="0" w:color="auto"/>
            </w:tcBorders>
            <w:shd w:val="clear" w:color="000000" w:fill="EDEDED"/>
            <w:vAlign w:val="center"/>
          </w:tcPr>
          <w:p w14:paraId="5749C325"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课程性质</w:t>
            </w:r>
          </w:p>
        </w:tc>
        <w:tc>
          <w:tcPr>
            <w:tcW w:w="154" w:type="pct"/>
            <w:tcBorders>
              <w:top w:val="single" w:sz="4" w:space="0" w:color="auto"/>
              <w:left w:val="nil"/>
              <w:bottom w:val="single" w:sz="4" w:space="0" w:color="auto"/>
              <w:right w:val="single" w:sz="4" w:space="0" w:color="auto"/>
            </w:tcBorders>
            <w:shd w:val="clear" w:color="000000" w:fill="EDEDED"/>
            <w:vAlign w:val="center"/>
          </w:tcPr>
          <w:p w14:paraId="43D04BB7"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597" w:type="pct"/>
            <w:tcBorders>
              <w:top w:val="single" w:sz="4" w:space="0" w:color="auto"/>
              <w:left w:val="nil"/>
              <w:bottom w:val="single" w:sz="4" w:space="0" w:color="auto"/>
              <w:right w:val="single" w:sz="4" w:space="0" w:color="auto"/>
            </w:tcBorders>
            <w:shd w:val="clear" w:color="000000" w:fill="EDEDED"/>
            <w:vAlign w:val="center"/>
          </w:tcPr>
          <w:p w14:paraId="28F58D30"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第一学期</w:t>
            </w:r>
          </w:p>
        </w:tc>
        <w:tc>
          <w:tcPr>
            <w:tcW w:w="222" w:type="pct"/>
            <w:tcBorders>
              <w:top w:val="single" w:sz="4" w:space="0" w:color="auto"/>
              <w:left w:val="nil"/>
              <w:bottom w:val="single" w:sz="4" w:space="0" w:color="auto"/>
              <w:right w:val="single" w:sz="4" w:space="0" w:color="auto"/>
            </w:tcBorders>
            <w:shd w:val="clear" w:color="000000" w:fill="EDEDED"/>
            <w:vAlign w:val="center"/>
          </w:tcPr>
          <w:p w14:paraId="6F363EE1"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周课时</w:t>
            </w:r>
          </w:p>
        </w:tc>
        <w:tc>
          <w:tcPr>
            <w:tcW w:w="1297" w:type="pct"/>
            <w:tcBorders>
              <w:top w:val="single" w:sz="4" w:space="0" w:color="auto"/>
              <w:left w:val="nil"/>
              <w:bottom w:val="single" w:sz="4" w:space="0" w:color="auto"/>
              <w:right w:val="single" w:sz="4" w:space="0" w:color="auto"/>
            </w:tcBorders>
            <w:shd w:val="clear" w:color="000000" w:fill="EDEDED"/>
            <w:vAlign w:val="center"/>
          </w:tcPr>
          <w:p w14:paraId="0F1732C8"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第二学期</w:t>
            </w:r>
          </w:p>
        </w:tc>
        <w:tc>
          <w:tcPr>
            <w:tcW w:w="222" w:type="pct"/>
            <w:tcBorders>
              <w:top w:val="single" w:sz="4" w:space="0" w:color="auto"/>
              <w:left w:val="nil"/>
              <w:bottom w:val="single" w:sz="4" w:space="0" w:color="auto"/>
              <w:right w:val="single" w:sz="4" w:space="0" w:color="auto"/>
            </w:tcBorders>
            <w:shd w:val="clear" w:color="000000" w:fill="EDEDED"/>
            <w:vAlign w:val="center"/>
          </w:tcPr>
          <w:p w14:paraId="0803CBA5"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周课时</w:t>
            </w:r>
          </w:p>
        </w:tc>
        <w:tc>
          <w:tcPr>
            <w:tcW w:w="853" w:type="pct"/>
            <w:tcBorders>
              <w:top w:val="single" w:sz="4" w:space="0" w:color="auto"/>
              <w:left w:val="nil"/>
              <w:bottom w:val="single" w:sz="4" w:space="0" w:color="auto"/>
              <w:right w:val="single" w:sz="4" w:space="0" w:color="auto"/>
            </w:tcBorders>
            <w:shd w:val="clear" w:color="000000" w:fill="EDEDED"/>
            <w:vAlign w:val="center"/>
          </w:tcPr>
          <w:p w14:paraId="14A83A22"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第三学期</w:t>
            </w:r>
          </w:p>
        </w:tc>
        <w:tc>
          <w:tcPr>
            <w:tcW w:w="222" w:type="pct"/>
            <w:tcBorders>
              <w:top w:val="single" w:sz="4" w:space="0" w:color="auto"/>
              <w:left w:val="nil"/>
              <w:bottom w:val="single" w:sz="4" w:space="0" w:color="auto"/>
              <w:right w:val="single" w:sz="4" w:space="0" w:color="auto"/>
            </w:tcBorders>
            <w:shd w:val="clear" w:color="000000" w:fill="EDEDED"/>
            <w:vAlign w:val="center"/>
          </w:tcPr>
          <w:p w14:paraId="14CADEE1"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周课时</w:t>
            </w:r>
          </w:p>
        </w:tc>
        <w:tc>
          <w:tcPr>
            <w:tcW w:w="853" w:type="pct"/>
            <w:tcBorders>
              <w:top w:val="single" w:sz="4" w:space="0" w:color="auto"/>
              <w:left w:val="nil"/>
              <w:bottom w:val="single" w:sz="4" w:space="0" w:color="auto"/>
              <w:right w:val="single" w:sz="4" w:space="0" w:color="auto"/>
            </w:tcBorders>
            <w:shd w:val="clear" w:color="000000" w:fill="EDEDED"/>
            <w:vAlign w:val="center"/>
          </w:tcPr>
          <w:p w14:paraId="45D51DE0"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第四学期</w:t>
            </w:r>
          </w:p>
        </w:tc>
        <w:tc>
          <w:tcPr>
            <w:tcW w:w="222" w:type="pct"/>
            <w:tcBorders>
              <w:top w:val="single" w:sz="4" w:space="0" w:color="auto"/>
              <w:left w:val="nil"/>
              <w:bottom w:val="single" w:sz="4" w:space="0" w:color="auto"/>
              <w:right w:val="single" w:sz="4" w:space="0" w:color="auto"/>
            </w:tcBorders>
            <w:shd w:val="clear" w:color="000000" w:fill="EDEDED"/>
            <w:vAlign w:val="center"/>
          </w:tcPr>
          <w:p w14:paraId="1BE806CC"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周课时</w:t>
            </w:r>
          </w:p>
        </w:tc>
      </w:tr>
      <w:tr w:rsidR="00C0388D" w14:paraId="61CA2CD0" w14:textId="77777777">
        <w:trPr>
          <w:trHeight w:val="344"/>
        </w:trPr>
        <w:tc>
          <w:tcPr>
            <w:tcW w:w="358" w:type="pct"/>
            <w:vMerge w:val="restart"/>
            <w:tcBorders>
              <w:top w:val="nil"/>
              <w:left w:val="single" w:sz="4" w:space="0" w:color="auto"/>
              <w:bottom w:val="single" w:sz="4" w:space="0" w:color="000000"/>
              <w:right w:val="single" w:sz="4" w:space="0" w:color="auto"/>
            </w:tcBorders>
            <w:shd w:val="clear" w:color="000000" w:fill="D9E1F2"/>
            <w:vAlign w:val="center"/>
          </w:tcPr>
          <w:p w14:paraId="1A7F7BF2"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公共基础课</w:t>
            </w:r>
          </w:p>
        </w:tc>
        <w:tc>
          <w:tcPr>
            <w:tcW w:w="154" w:type="pct"/>
            <w:tcBorders>
              <w:top w:val="nil"/>
              <w:left w:val="nil"/>
              <w:bottom w:val="single" w:sz="4" w:space="0" w:color="auto"/>
              <w:right w:val="single" w:sz="4" w:space="0" w:color="auto"/>
            </w:tcBorders>
            <w:shd w:val="clear" w:color="000000" w:fill="D9E1F2"/>
            <w:vAlign w:val="center"/>
          </w:tcPr>
          <w:p w14:paraId="27C2AAF6"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97" w:type="pct"/>
            <w:tcBorders>
              <w:top w:val="nil"/>
              <w:left w:val="nil"/>
              <w:bottom w:val="single" w:sz="4" w:space="0" w:color="auto"/>
              <w:right w:val="single" w:sz="4" w:space="0" w:color="auto"/>
            </w:tcBorders>
            <w:shd w:val="clear" w:color="000000" w:fill="D9E1F2"/>
            <w:vAlign w:val="center"/>
          </w:tcPr>
          <w:p w14:paraId="7225741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思想道德与法治</w:t>
            </w:r>
          </w:p>
        </w:tc>
        <w:tc>
          <w:tcPr>
            <w:tcW w:w="222" w:type="pct"/>
            <w:tcBorders>
              <w:top w:val="nil"/>
              <w:left w:val="nil"/>
              <w:bottom w:val="single" w:sz="4" w:space="0" w:color="auto"/>
              <w:right w:val="single" w:sz="4" w:space="0" w:color="auto"/>
            </w:tcBorders>
            <w:shd w:val="clear" w:color="000000" w:fill="D9E1F2"/>
            <w:vAlign w:val="center"/>
          </w:tcPr>
          <w:p w14:paraId="21E440B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4</w:t>
            </w:r>
          </w:p>
        </w:tc>
        <w:tc>
          <w:tcPr>
            <w:tcW w:w="1297" w:type="pct"/>
            <w:tcBorders>
              <w:top w:val="nil"/>
              <w:left w:val="nil"/>
              <w:bottom w:val="single" w:sz="4" w:space="0" w:color="auto"/>
              <w:right w:val="single" w:sz="4" w:space="0" w:color="auto"/>
            </w:tcBorders>
            <w:shd w:val="clear" w:color="000000" w:fill="D9E1F2"/>
            <w:vAlign w:val="center"/>
          </w:tcPr>
          <w:p w14:paraId="4C93B812"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毛泽东思想和中国特色社会主义理论体系概论</w:t>
            </w:r>
          </w:p>
        </w:tc>
        <w:tc>
          <w:tcPr>
            <w:tcW w:w="222" w:type="pct"/>
            <w:tcBorders>
              <w:top w:val="nil"/>
              <w:left w:val="nil"/>
              <w:bottom w:val="single" w:sz="4" w:space="0" w:color="auto"/>
              <w:right w:val="single" w:sz="4" w:space="0" w:color="auto"/>
            </w:tcBorders>
            <w:shd w:val="clear" w:color="000000" w:fill="D9E1F2"/>
            <w:vAlign w:val="center"/>
          </w:tcPr>
          <w:p w14:paraId="5A09739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853" w:type="pct"/>
            <w:tcBorders>
              <w:top w:val="nil"/>
              <w:left w:val="nil"/>
              <w:bottom w:val="single" w:sz="4" w:space="0" w:color="auto"/>
              <w:right w:val="single" w:sz="4" w:space="0" w:color="auto"/>
            </w:tcBorders>
            <w:shd w:val="clear" w:color="000000" w:fill="D9E1F2"/>
            <w:vAlign w:val="center"/>
          </w:tcPr>
          <w:p w14:paraId="37A434A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形势与政策</w:t>
            </w:r>
          </w:p>
        </w:tc>
        <w:tc>
          <w:tcPr>
            <w:tcW w:w="222" w:type="pct"/>
            <w:tcBorders>
              <w:top w:val="nil"/>
              <w:left w:val="nil"/>
              <w:bottom w:val="single" w:sz="4" w:space="0" w:color="auto"/>
              <w:right w:val="single" w:sz="4" w:space="0" w:color="auto"/>
            </w:tcBorders>
            <w:shd w:val="clear" w:color="000000" w:fill="D9E1F2"/>
            <w:vAlign w:val="center"/>
          </w:tcPr>
          <w:p w14:paraId="3184F1D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543E92A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形势与政策</w:t>
            </w:r>
          </w:p>
        </w:tc>
        <w:tc>
          <w:tcPr>
            <w:tcW w:w="222" w:type="pct"/>
            <w:tcBorders>
              <w:top w:val="nil"/>
              <w:left w:val="nil"/>
              <w:bottom w:val="single" w:sz="4" w:space="0" w:color="auto"/>
              <w:right w:val="single" w:sz="4" w:space="0" w:color="auto"/>
            </w:tcBorders>
            <w:shd w:val="clear" w:color="000000" w:fill="D9E1F2"/>
            <w:vAlign w:val="center"/>
          </w:tcPr>
          <w:p w14:paraId="7F8D10CB"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5350BFA2" w14:textId="77777777">
        <w:trPr>
          <w:trHeight w:val="344"/>
        </w:trPr>
        <w:tc>
          <w:tcPr>
            <w:tcW w:w="358" w:type="pct"/>
            <w:vMerge/>
            <w:tcBorders>
              <w:top w:val="nil"/>
              <w:left w:val="single" w:sz="4" w:space="0" w:color="auto"/>
              <w:bottom w:val="single" w:sz="4" w:space="0" w:color="000000"/>
              <w:right w:val="single" w:sz="4" w:space="0" w:color="auto"/>
            </w:tcBorders>
            <w:vAlign w:val="center"/>
          </w:tcPr>
          <w:p w14:paraId="24260526"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D9E1F2"/>
            <w:vAlign w:val="center"/>
          </w:tcPr>
          <w:p w14:paraId="61A0579F"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597" w:type="pct"/>
            <w:tcBorders>
              <w:top w:val="nil"/>
              <w:left w:val="nil"/>
              <w:bottom w:val="single" w:sz="4" w:space="0" w:color="auto"/>
              <w:right w:val="single" w:sz="4" w:space="0" w:color="auto"/>
            </w:tcBorders>
            <w:shd w:val="clear" w:color="000000" w:fill="D9E1F2"/>
            <w:vAlign w:val="center"/>
          </w:tcPr>
          <w:p w14:paraId="5F4E604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形势与政策</w:t>
            </w:r>
          </w:p>
        </w:tc>
        <w:tc>
          <w:tcPr>
            <w:tcW w:w="222" w:type="pct"/>
            <w:tcBorders>
              <w:top w:val="nil"/>
              <w:left w:val="nil"/>
              <w:bottom w:val="single" w:sz="4" w:space="0" w:color="auto"/>
              <w:right w:val="single" w:sz="4" w:space="0" w:color="auto"/>
            </w:tcBorders>
            <w:shd w:val="clear" w:color="000000" w:fill="D9E1F2"/>
            <w:vAlign w:val="center"/>
          </w:tcPr>
          <w:p w14:paraId="5CD064C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D9E1F2"/>
            <w:vAlign w:val="center"/>
          </w:tcPr>
          <w:p w14:paraId="41B5F53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形势与政策</w:t>
            </w:r>
          </w:p>
        </w:tc>
        <w:tc>
          <w:tcPr>
            <w:tcW w:w="222" w:type="pct"/>
            <w:tcBorders>
              <w:top w:val="nil"/>
              <w:left w:val="nil"/>
              <w:bottom w:val="single" w:sz="4" w:space="0" w:color="auto"/>
              <w:right w:val="single" w:sz="4" w:space="0" w:color="auto"/>
            </w:tcBorders>
            <w:shd w:val="clear" w:color="000000" w:fill="D9E1F2"/>
            <w:vAlign w:val="center"/>
          </w:tcPr>
          <w:p w14:paraId="7C8DF6A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6D3D630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习近平新时代中国特色社会主义思想概论</w:t>
            </w:r>
          </w:p>
        </w:tc>
        <w:tc>
          <w:tcPr>
            <w:tcW w:w="222" w:type="pct"/>
            <w:tcBorders>
              <w:top w:val="nil"/>
              <w:left w:val="nil"/>
              <w:bottom w:val="single" w:sz="4" w:space="0" w:color="auto"/>
              <w:right w:val="single" w:sz="4" w:space="0" w:color="auto"/>
            </w:tcBorders>
            <w:shd w:val="clear" w:color="000000" w:fill="D9E1F2"/>
            <w:vAlign w:val="center"/>
          </w:tcPr>
          <w:p w14:paraId="670CDA1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3</w:t>
            </w:r>
          </w:p>
        </w:tc>
        <w:tc>
          <w:tcPr>
            <w:tcW w:w="853" w:type="pct"/>
            <w:tcBorders>
              <w:top w:val="nil"/>
              <w:left w:val="nil"/>
              <w:bottom w:val="single" w:sz="4" w:space="0" w:color="auto"/>
              <w:right w:val="single" w:sz="4" w:space="0" w:color="auto"/>
            </w:tcBorders>
            <w:shd w:val="clear" w:color="000000" w:fill="D9E1F2"/>
            <w:vAlign w:val="center"/>
          </w:tcPr>
          <w:p w14:paraId="7317500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劳动教育</w:t>
            </w:r>
          </w:p>
        </w:tc>
        <w:tc>
          <w:tcPr>
            <w:tcW w:w="222" w:type="pct"/>
            <w:tcBorders>
              <w:top w:val="nil"/>
              <w:left w:val="nil"/>
              <w:bottom w:val="single" w:sz="4" w:space="0" w:color="auto"/>
              <w:right w:val="single" w:sz="4" w:space="0" w:color="auto"/>
            </w:tcBorders>
            <w:shd w:val="clear" w:color="000000" w:fill="D9E1F2"/>
            <w:vAlign w:val="center"/>
          </w:tcPr>
          <w:p w14:paraId="6066658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1765BFFF" w14:textId="77777777">
        <w:trPr>
          <w:trHeight w:val="344"/>
        </w:trPr>
        <w:tc>
          <w:tcPr>
            <w:tcW w:w="358" w:type="pct"/>
            <w:vMerge/>
            <w:tcBorders>
              <w:top w:val="nil"/>
              <w:left w:val="single" w:sz="4" w:space="0" w:color="auto"/>
              <w:bottom w:val="single" w:sz="4" w:space="0" w:color="000000"/>
              <w:right w:val="single" w:sz="4" w:space="0" w:color="auto"/>
            </w:tcBorders>
            <w:vAlign w:val="center"/>
          </w:tcPr>
          <w:p w14:paraId="5BD4856A"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D9E1F2"/>
            <w:vAlign w:val="center"/>
          </w:tcPr>
          <w:p w14:paraId="030F0C01"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597" w:type="pct"/>
            <w:tcBorders>
              <w:top w:val="nil"/>
              <w:left w:val="nil"/>
              <w:bottom w:val="single" w:sz="4" w:space="0" w:color="auto"/>
              <w:right w:val="single" w:sz="4" w:space="0" w:color="auto"/>
            </w:tcBorders>
            <w:shd w:val="clear" w:color="000000" w:fill="D9E1F2"/>
            <w:vAlign w:val="center"/>
          </w:tcPr>
          <w:p w14:paraId="734C235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体育</w:t>
            </w:r>
          </w:p>
        </w:tc>
        <w:tc>
          <w:tcPr>
            <w:tcW w:w="222" w:type="pct"/>
            <w:tcBorders>
              <w:top w:val="nil"/>
              <w:left w:val="nil"/>
              <w:bottom w:val="single" w:sz="4" w:space="0" w:color="auto"/>
              <w:right w:val="single" w:sz="4" w:space="0" w:color="auto"/>
            </w:tcBorders>
            <w:shd w:val="clear" w:color="000000" w:fill="D9E1F2"/>
            <w:vAlign w:val="center"/>
          </w:tcPr>
          <w:p w14:paraId="4AF44AB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1297" w:type="pct"/>
            <w:tcBorders>
              <w:top w:val="nil"/>
              <w:left w:val="nil"/>
              <w:bottom w:val="single" w:sz="4" w:space="0" w:color="auto"/>
              <w:right w:val="single" w:sz="4" w:space="0" w:color="auto"/>
            </w:tcBorders>
            <w:shd w:val="clear" w:color="000000" w:fill="D9E1F2"/>
            <w:vAlign w:val="center"/>
          </w:tcPr>
          <w:p w14:paraId="18E379B2"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心理健康及健康教育</w:t>
            </w:r>
          </w:p>
        </w:tc>
        <w:tc>
          <w:tcPr>
            <w:tcW w:w="222" w:type="pct"/>
            <w:tcBorders>
              <w:top w:val="nil"/>
              <w:left w:val="nil"/>
              <w:bottom w:val="single" w:sz="4" w:space="0" w:color="auto"/>
              <w:right w:val="single" w:sz="4" w:space="0" w:color="auto"/>
            </w:tcBorders>
            <w:shd w:val="clear" w:color="000000" w:fill="D9E1F2"/>
            <w:vAlign w:val="center"/>
          </w:tcPr>
          <w:p w14:paraId="69C0570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853" w:type="pct"/>
            <w:tcBorders>
              <w:top w:val="nil"/>
              <w:left w:val="nil"/>
              <w:bottom w:val="single" w:sz="4" w:space="0" w:color="auto"/>
              <w:right w:val="single" w:sz="4" w:space="0" w:color="auto"/>
            </w:tcBorders>
            <w:shd w:val="clear" w:color="000000" w:fill="D9E1F2"/>
            <w:vAlign w:val="center"/>
          </w:tcPr>
          <w:p w14:paraId="12D6F48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生态文明教育</w:t>
            </w:r>
          </w:p>
        </w:tc>
        <w:tc>
          <w:tcPr>
            <w:tcW w:w="222" w:type="pct"/>
            <w:tcBorders>
              <w:top w:val="nil"/>
              <w:left w:val="nil"/>
              <w:bottom w:val="single" w:sz="4" w:space="0" w:color="auto"/>
              <w:right w:val="single" w:sz="4" w:space="0" w:color="auto"/>
            </w:tcBorders>
            <w:shd w:val="clear" w:color="000000" w:fill="D9E1F2"/>
            <w:vAlign w:val="center"/>
          </w:tcPr>
          <w:p w14:paraId="5B6F516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5892DA5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中华优秀传统文化及职业素养</w:t>
            </w:r>
          </w:p>
        </w:tc>
        <w:tc>
          <w:tcPr>
            <w:tcW w:w="222" w:type="pct"/>
            <w:tcBorders>
              <w:top w:val="nil"/>
              <w:left w:val="nil"/>
              <w:bottom w:val="single" w:sz="4" w:space="0" w:color="auto"/>
              <w:right w:val="single" w:sz="4" w:space="0" w:color="auto"/>
            </w:tcBorders>
            <w:shd w:val="clear" w:color="000000" w:fill="D9E1F2"/>
            <w:vAlign w:val="center"/>
          </w:tcPr>
          <w:p w14:paraId="14D0555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286D6B01" w14:textId="77777777">
        <w:trPr>
          <w:trHeight w:val="344"/>
        </w:trPr>
        <w:tc>
          <w:tcPr>
            <w:tcW w:w="358" w:type="pct"/>
            <w:vMerge/>
            <w:tcBorders>
              <w:top w:val="nil"/>
              <w:left w:val="single" w:sz="4" w:space="0" w:color="auto"/>
              <w:bottom w:val="single" w:sz="4" w:space="0" w:color="000000"/>
              <w:right w:val="single" w:sz="4" w:space="0" w:color="auto"/>
            </w:tcBorders>
            <w:vAlign w:val="center"/>
          </w:tcPr>
          <w:p w14:paraId="35835CA0"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D9E1F2"/>
            <w:vAlign w:val="center"/>
          </w:tcPr>
          <w:p w14:paraId="0B852871"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597" w:type="pct"/>
            <w:tcBorders>
              <w:top w:val="nil"/>
              <w:left w:val="nil"/>
              <w:bottom w:val="single" w:sz="4" w:space="0" w:color="auto"/>
              <w:right w:val="single" w:sz="4" w:space="0" w:color="auto"/>
            </w:tcBorders>
            <w:shd w:val="clear" w:color="000000" w:fill="D9E1F2"/>
            <w:vAlign w:val="center"/>
          </w:tcPr>
          <w:p w14:paraId="0E6D210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军事理论</w:t>
            </w:r>
          </w:p>
        </w:tc>
        <w:tc>
          <w:tcPr>
            <w:tcW w:w="222" w:type="pct"/>
            <w:tcBorders>
              <w:top w:val="nil"/>
              <w:left w:val="nil"/>
              <w:bottom w:val="single" w:sz="4" w:space="0" w:color="auto"/>
              <w:right w:val="single" w:sz="4" w:space="0" w:color="auto"/>
            </w:tcBorders>
            <w:shd w:val="clear" w:color="000000" w:fill="D9E1F2"/>
            <w:vAlign w:val="center"/>
          </w:tcPr>
          <w:p w14:paraId="0B983F2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D9E1F2"/>
            <w:vAlign w:val="center"/>
          </w:tcPr>
          <w:p w14:paraId="6ABB13C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体育</w:t>
            </w:r>
          </w:p>
        </w:tc>
        <w:tc>
          <w:tcPr>
            <w:tcW w:w="222" w:type="pct"/>
            <w:tcBorders>
              <w:top w:val="nil"/>
              <w:left w:val="nil"/>
              <w:bottom w:val="single" w:sz="4" w:space="0" w:color="auto"/>
              <w:right w:val="single" w:sz="4" w:space="0" w:color="auto"/>
            </w:tcBorders>
            <w:shd w:val="clear" w:color="000000" w:fill="D9E1F2"/>
            <w:vAlign w:val="center"/>
          </w:tcPr>
          <w:p w14:paraId="25F1BE7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853" w:type="pct"/>
            <w:tcBorders>
              <w:top w:val="nil"/>
              <w:left w:val="nil"/>
              <w:bottom w:val="single" w:sz="4" w:space="0" w:color="auto"/>
              <w:right w:val="single" w:sz="4" w:space="0" w:color="auto"/>
            </w:tcBorders>
            <w:shd w:val="clear" w:color="000000" w:fill="D9E1F2"/>
            <w:vAlign w:val="center"/>
          </w:tcPr>
          <w:p w14:paraId="4625800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劳动教育</w:t>
            </w:r>
          </w:p>
        </w:tc>
        <w:tc>
          <w:tcPr>
            <w:tcW w:w="222" w:type="pct"/>
            <w:tcBorders>
              <w:top w:val="nil"/>
              <w:left w:val="nil"/>
              <w:bottom w:val="single" w:sz="4" w:space="0" w:color="auto"/>
              <w:right w:val="single" w:sz="4" w:space="0" w:color="auto"/>
            </w:tcBorders>
            <w:shd w:val="clear" w:color="000000" w:fill="D9E1F2"/>
            <w:vAlign w:val="center"/>
          </w:tcPr>
          <w:p w14:paraId="27AE46D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63E18BD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大学生国家安全教育</w:t>
            </w:r>
          </w:p>
        </w:tc>
        <w:tc>
          <w:tcPr>
            <w:tcW w:w="222" w:type="pct"/>
            <w:tcBorders>
              <w:top w:val="nil"/>
              <w:left w:val="nil"/>
              <w:bottom w:val="single" w:sz="4" w:space="0" w:color="auto"/>
              <w:right w:val="single" w:sz="4" w:space="0" w:color="auto"/>
            </w:tcBorders>
            <w:shd w:val="clear" w:color="000000" w:fill="D9E1F2"/>
            <w:vAlign w:val="center"/>
          </w:tcPr>
          <w:p w14:paraId="5EBD8A3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4563ECD8" w14:textId="77777777">
        <w:trPr>
          <w:trHeight w:val="344"/>
        </w:trPr>
        <w:tc>
          <w:tcPr>
            <w:tcW w:w="358" w:type="pct"/>
            <w:vMerge/>
            <w:tcBorders>
              <w:top w:val="nil"/>
              <w:left w:val="single" w:sz="4" w:space="0" w:color="auto"/>
              <w:bottom w:val="single" w:sz="4" w:space="0" w:color="000000"/>
              <w:right w:val="single" w:sz="4" w:space="0" w:color="auto"/>
            </w:tcBorders>
            <w:vAlign w:val="center"/>
          </w:tcPr>
          <w:p w14:paraId="08AED038"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D9E1F2"/>
            <w:vAlign w:val="center"/>
          </w:tcPr>
          <w:p w14:paraId="3576B96E"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597" w:type="pct"/>
            <w:tcBorders>
              <w:top w:val="nil"/>
              <w:left w:val="nil"/>
              <w:bottom w:val="single" w:sz="4" w:space="0" w:color="auto"/>
              <w:right w:val="single" w:sz="4" w:space="0" w:color="auto"/>
            </w:tcBorders>
            <w:shd w:val="clear" w:color="000000" w:fill="D9E1F2"/>
            <w:vAlign w:val="center"/>
          </w:tcPr>
          <w:p w14:paraId="26B47692"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劳动教育</w:t>
            </w:r>
          </w:p>
        </w:tc>
        <w:tc>
          <w:tcPr>
            <w:tcW w:w="222" w:type="pct"/>
            <w:tcBorders>
              <w:top w:val="nil"/>
              <w:left w:val="nil"/>
              <w:bottom w:val="single" w:sz="4" w:space="0" w:color="auto"/>
              <w:right w:val="single" w:sz="4" w:space="0" w:color="auto"/>
            </w:tcBorders>
            <w:shd w:val="clear" w:color="000000" w:fill="D9E1F2"/>
            <w:vAlign w:val="center"/>
          </w:tcPr>
          <w:p w14:paraId="74358F0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1297" w:type="pct"/>
            <w:tcBorders>
              <w:top w:val="nil"/>
              <w:left w:val="nil"/>
              <w:bottom w:val="single" w:sz="4" w:space="0" w:color="auto"/>
              <w:right w:val="single" w:sz="4" w:space="0" w:color="auto"/>
            </w:tcBorders>
            <w:shd w:val="clear" w:color="000000" w:fill="D9E1F2"/>
            <w:vAlign w:val="center"/>
          </w:tcPr>
          <w:p w14:paraId="45BE325A"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劳动教育</w:t>
            </w:r>
          </w:p>
        </w:tc>
        <w:tc>
          <w:tcPr>
            <w:tcW w:w="222" w:type="pct"/>
            <w:tcBorders>
              <w:top w:val="nil"/>
              <w:left w:val="nil"/>
              <w:bottom w:val="single" w:sz="4" w:space="0" w:color="auto"/>
              <w:right w:val="single" w:sz="4" w:space="0" w:color="auto"/>
            </w:tcBorders>
            <w:shd w:val="clear" w:color="000000" w:fill="D9E1F2"/>
            <w:vAlign w:val="center"/>
          </w:tcPr>
          <w:p w14:paraId="2C9E82E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853" w:type="pct"/>
            <w:tcBorders>
              <w:top w:val="nil"/>
              <w:left w:val="nil"/>
              <w:bottom w:val="single" w:sz="4" w:space="0" w:color="auto"/>
              <w:right w:val="single" w:sz="4" w:space="0" w:color="auto"/>
            </w:tcBorders>
            <w:shd w:val="clear" w:color="000000" w:fill="D9E1F2"/>
            <w:vAlign w:val="center"/>
          </w:tcPr>
          <w:p w14:paraId="5811D54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大学生国家安全教育</w:t>
            </w:r>
          </w:p>
        </w:tc>
        <w:tc>
          <w:tcPr>
            <w:tcW w:w="222" w:type="pct"/>
            <w:tcBorders>
              <w:top w:val="nil"/>
              <w:left w:val="nil"/>
              <w:bottom w:val="single" w:sz="4" w:space="0" w:color="auto"/>
              <w:right w:val="single" w:sz="4" w:space="0" w:color="auto"/>
            </w:tcBorders>
            <w:shd w:val="clear" w:color="000000" w:fill="D9E1F2"/>
            <w:vAlign w:val="center"/>
          </w:tcPr>
          <w:p w14:paraId="3F30D9F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5025CCC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552D495A"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02128C5A" w14:textId="77777777">
        <w:trPr>
          <w:trHeight w:val="344"/>
        </w:trPr>
        <w:tc>
          <w:tcPr>
            <w:tcW w:w="358" w:type="pct"/>
            <w:vMerge/>
            <w:tcBorders>
              <w:top w:val="nil"/>
              <w:left w:val="single" w:sz="4" w:space="0" w:color="auto"/>
              <w:bottom w:val="single" w:sz="4" w:space="0" w:color="000000"/>
              <w:right w:val="single" w:sz="4" w:space="0" w:color="auto"/>
            </w:tcBorders>
            <w:vAlign w:val="center"/>
          </w:tcPr>
          <w:p w14:paraId="2581EA92"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D9E1F2"/>
            <w:vAlign w:val="center"/>
          </w:tcPr>
          <w:p w14:paraId="04109D30"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597" w:type="pct"/>
            <w:tcBorders>
              <w:top w:val="nil"/>
              <w:left w:val="nil"/>
              <w:bottom w:val="single" w:sz="4" w:space="0" w:color="auto"/>
              <w:right w:val="single" w:sz="4" w:space="0" w:color="auto"/>
            </w:tcBorders>
            <w:shd w:val="clear" w:color="000000" w:fill="D9E1F2"/>
            <w:vAlign w:val="center"/>
          </w:tcPr>
          <w:p w14:paraId="0C6AEC1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大学语文1</w:t>
            </w:r>
          </w:p>
        </w:tc>
        <w:tc>
          <w:tcPr>
            <w:tcW w:w="222" w:type="pct"/>
            <w:tcBorders>
              <w:top w:val="nil"/>
              <w:left w:val="nil"/>
              <w:bottom w:val="single" w:sz="4" w:space="0" w:color="auto"/>
              <w:right w:val="single" w:sz="4" w:space="0" w:color="auto"/>
            </w:tcBorders>
            <w:shd w:val="clear" w:color="000000" w:fill="D9E1F2"/>
            <w:vAlign w:val="center"/>
          </w:tcPr>
          <w:p w14:paraId="7CF0FEC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1297" w:type="pct"/>
            <w:tcBorders>
              <w:top w:val="nil"/>
              <w:left w:val="nil"/>
              <w:bottom w:val="single" w:sz="4" w:space="0" w:color="auto"/>
              <w:right w:val="single" w:sz="4" w:space="0" w:color="auto"/>
            </w:tcBorders>
            <w:shd w:val="clear" w:color="000000" w:fill="D9E1F2"/>
            <w:vAlign w:val="center"/>
          </w:tcPr>
          <w:p w14:paraId="446B2E3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贵州省情</w:t>
            </w:r>
          </w:p>
        </w:tc>
        <w:tc>
          <w:tcPr>
            <w:tcW w:w="222" w:type="pct"/>
            <w:tcBorders>
              <w:top w:val="nil"/>
              <w:left w:val="nil"/>
              <w:bottom w:val="single" w:sz="4" w:space="0" w:color="auto"/>
              <w:right w:val="single" w:sz="4" w:space="0" w:color="auto"/>
            </w:tcBorders>
            <w:shd w:val="clear" w:color="000000" w:fill="D9E1F2"/>
            <w:vAlign w:val="center"/>
          </w:tcPr>
          <w:p w14:paraId="5ED92C6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4C885FC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美育课程</w:t>
            </w:r>
          </w:p>
        </w:tc>
        <w:tc>
          <w:tcPr>
            <w:tcW w:w="222" w:type="pct"/>
            <w:tcBorders>
              <w:top w:val="nil"/>
              <w:left w:val="nil"/>
              <w:bottom w:val="single" w:sz="4" w:space="0" w:color="auto"/>
              <w:right w:val="single" w:sz="4" w:space="0" w:color="auto"/>
            </w:tcBorders>
            <w:shd w:val="clear" w:color="000000" w:fill="D9E1F2"/>
            <w:vAlign w:val="center"/>
          </w:tcPr>
          <w:p w14:paraId="26CE32C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853" w:type="pct"/>
            <w:tcBorders>
              <w:top w:val="nil"/>
              <w:left w:val="nil"/>
              <w:bottom w:val="single" w:sz="4" w:space="0" w:color="auto"/>
              <w:right w:val="single" w:sz="4" w:space="0" w:color="auto"/>
            </w:tcBorders>
            <w:shd w:val="clear" w:color="000000" w:fill="D9E1F2"/>
            <w:vAlign w:val="center"/>
          </w:tcPr>
          <w:p w14:paraId="4F7EB09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4A4988D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26F8CBE8" w14:textId="77777777">
        <w:trPr>
          <w:trHeight w:val="344"/>
        </w:trPr>
        <w:tc>
          <w:tcPr>
            <w:tcW w:w="358" w:type="pct"/>
            <w:vMerge/>
            <w:tcBorders>
              <w:top w:val="nil"/>
              <w:left w:val="single" w:sz="4" w:space="0" w:color="auto"/>
              <w:bottom w:val="single" w:sz="4" w:space="0" w:color="000000"/>
              <w:right w:val="single" w:sz="4" w:space="0" w:color="auto"/>
            </w:tcBorders>
            <w:vAlign w:val="center"/>
          </w:tcPr>
          <w:p w14:paraId="1C9F04AE"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D9E1F2"/>
            <w:vAlign w:val="center"/>
          </w:tcPr>
          <w:p w14:paraId="1B835298"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597" w:type="pct"/>
            <w:tcBorders>
              <w:top w:val="nil"/>
              <w:left w:val="nil"/>
              <w:bottom w:val="single" w:sz="4" w:space="0" w:color="auto"/>
              <w:right w:val="single" w:sz="4" w:space="0" w:color="auto"/>
            </w:tcBorders>
            <w:shd w:val="clear" w:color="000000" w:fill="D9E1F2"/>
            <w:vAlign w:val="center"/>
          </w:tcPr>
          <w:p w14:paraId="1804515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高等数学1</w:t>
            </w:r>
          </w:p>
        </w:tc>
        <w:tc>
          <w:tcPr>
            <w:tcW w:w="222" w:type="pct"/>
            <w:tcBorders>
              <w:top w:val="nil"/>
              <w:left w:val="nil"/>
              <w:bottom w:val="single" w:sz="4" w:space="0" w:color="auto"/>
              <w:right w:val="single" w:sz="4" w:space="0" w:color="auto"/>
            </w:tcBorders>
            <w:shd w:val="clear" w:color="000000" w:fill="D9E1F2"/>
            <w:vAlign w:val="center"/>
          </w:tcPr>
          <w:p w14:paraId="78B1FC7A"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1297" w:type="pct"/>
            <w:tcBorders>
              <w:top w:val="nil"/>
              <w:left w:val="nil"/>
              <w:bottom w:val="single" w:sz="4" w:space="0" w:color="auto"/>
              <w:right w:val="single" w:sz="4" w:space="0" w:color="auto"/>
            </w:tcBorders>
            <w:shd w:val="clear" w:color="000000" w:fill="D9E1F2"/>
            <w:vAlign w:val="center"/>
          </w:tcPr>
          <w:p w14:paraId="5F2FCE2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大学英语2</w:t>
            </w:r>
          </w:p>
        </w:tc>
        <w:tc>
          <w:tcPr>
            <w:tcW w:w="222" w:type="pct"/>
            <w:tcBorders>
              <w:top w:val="nil"/>
              <w:left w:val="nil"/>
              <w:bottom w:val="single" w:sz="4" w:space="0" w:color="auto"/>
              <w:right w:val="single" w:sz="4" w:space="0" w:color="auto"/>
            </w:tcBorders>
            <w:shd w:val="clear" w:color="000000" w:fill="D9E1F2"/>
            <w:vAlign w:val="center"/>
          </w:tcPr>
          <w:p w14:paraId="4804957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853" w:type="pct"/>
            <w:tcBorders>
              <w:top w:val="nil"/>
              <w:left w:val="nil"/>
              <w:bottom w:val="single" w:sz="4" w:space="0" w:color="auto"/>
              <w:right w:val="single" w:sz="4" w:space="0" w:color="auto"/>
            </w:tcBorders>
            <w:shd w:val="clear" w:color="000000" w:fill="D9E1F2"/>
            <w:vAlign w:val="center"/>
          </w:tcPr>
          <w:p w14:paraId="72E7EF1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46CD44C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4BD3D83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191A74A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0E4788A7" w14:textId="77777777">
        <w:trPr>
          <w:trHeight w:val="344"/>
        </w:trPr>
        <w:tc>
          <w:tcPr>
            <w:tcW w:w="358" w:type="pct"/>
            <w:vMerge/>
            <w:tcBorders>
              <w:top w:val="nil"/>
              <w:left w:val="single" w:sz="4" w:space="0" w:color="auto"/>
              <w:bottom w:val="single" w:sz="4" w:space="0" w:color="000000"/>
              <w:right w:val="single" w:sz="4" w:space="0" w:color="auto"/>
            </w:tcBorders>
            <w:vAlign w:val="center"/>
          </w:tcPr>
          <w:p w14:paraId="31B35C72"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D9E1F2"/>
            <w:vAlign w:val="center"/>
          </w:tcPr>
          <w:p w14:paraId="48EE6119"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597" w:type="pct"/>
            <w:tcBorders>
              <w:top w:val="nil"/>
              <w:left w:val="nil"/>
              <w:bottom w:val="single" w:sz="4" w:space="0" w:color="auto"/>
              <w:right w:val="single" w:sz="4" w:space="0" w:color="auto"/>
            </w:tcBorders>
            <w:shd w:val="clear" w:color="000000" w:fill="D9E1F2"/>
            <w:vAlign w:val="center"/>
          </w:tcPr>
          <w:p w14:paraId="7C0FD432"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大学英语1</w:t>
            </w:r>
          </w:p>
        </w:tc>
        <w:tc>
          <w:tcPr>
            <w:tcW w:w="222" w:type="pct"/>
            <w:tcBorders>
              <w:top w:val="nil"/>
              <w:left w:val="nil"/>
              <w:bottom w:val="single" w:sz="4" w:space="0" w:color="auto"/>
              <w:right w:val="single" w:sz="4" w:space="0" w:color="auto"/>
            </w:tcBorders>
            <w:shd w:val="clear" w:color="000000" w:fill="D9E1F2"/>
            <w:vAlign w:val="center"/>
          </w:tcPr>
          <w:p w14:paraId="064C7362"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1297" w:type="pct"/>
            <w:tcBorders>
              <w:top w:val="nil"/>
              <w:left w:val="nil"/>
              <w:bottom w:val="single" w:sz="4" w:space="0" w:color="auto"/>
              <w:right w:val="single" w:sz="4" w:space="0" w:color="auto"/>
            </w:tcBorders>
            <w:shd w:val="clear" w:color="000000" w:fill="D9E1F2"/>
            <w:vAlign w:val="center"/>
          </w:tcPr>
          <w:p w14:paraId="3DF33BC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大学生职业规划与创业就业</w:t>
            </w:r>
          </w:p>
        </w:tc>
        <w:tc>
          <w:tcPr>
            <w:tcW w:w="222" w:type="pct"/>
            <w:tcBorders>
              <w:top w:val="nil"/>
              <w:left w:val="nil"/>
              <w:bottom w:val="single" w:sz="4" w:space="0" w:color="auto"/>
              <w:right w:val="single" w:sz="4" w:space="0" w:color="auto"/>
            </w:tcBorders>
            <w:shd w:val="clear" w:color="000000" w:fill="D9E1F2"/>
            <w:vAlign w:val="center"/>
          </w:tcPr>
          <w:p w14:paraId="3748746B"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853" w:type="pct"/>
            <w:tcBorders>
              <w:top w:val="nil"/>
              <w:left w:val="nil"/>
              <w:bottom w:val="single" w:sz="4" w:space="0" w:color="auto"/>
              <w:right w:val="single" w:sz="4" w:space="0" w:color="auto"/>
            </w:tcBorders>
            <w:shd w:val="clear" w:color="000000" w:fill="D9E1F2"/>
            <w:vAlign w:val="center"/>
          </w:tcPr>
          <w:p w14:paraId="71A6F8C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2DA29DD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528E401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363E477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22B4DCE5" w14:textId="77777777">
        <w:trPr>
          <w:trHeight w:val="344"/>
        </w:trPr>
        <w:tc>
          <w:tcPr>
            <w:tcW w:w="358" w:type="pct"/>
            <w:vMerge/>
            <w:tcBorders>
              <w:top w:val="nil"/>
              <w:left w:val="single" w:sz="4" w:space="0" w:color="auto"/>
              <w:bottom w:val="single" w:sz="4" w:space="0" w:color="000000"/>
              <w:right w:val="single" w:sz="4" w:space="0" w:color="auto"/>
            </w:tcBorders>
            <w:vAlign w:val="center"/>
          </w:tcPr>
          <w:p w14:paraId="695236E6"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D9E1F2"/>
            <w:vAlign w:val="center"/>
          </w:tcPr>
          <w:p w14:paraId="1210F34B"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597" w:type="pct"/>
            <w:tcBorders>
              <w:top w:val="nil"/>
              <w:left w:val="nil"/>
              <w:bottom w:val="single" w:sz="4" w:space="0" w:color="auto"/>
              <w:right w:val="single" w:sz="4" w:space="0" w:color="auto"/>
            </w:tcBorders>
            <w:shd w:val="clear" w:color="000000" w:fill="D9E1F2"/>
            <w:vAlign w:val="center"/>
          </w:tcPr>
          <w:p w14:paraId="2F5240A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大学生国家安全教育</w:t>
            </w:r>
          </w:p>
        </w:tc>
        <w:tc>
          <w:tcPr>
            <w:tcW w:w="222" w:type="pct"/>
            <w:tcBorders>
              <w:top w:val="nil"/>
              <w:left w:val="nil"/>
              <w:bottom w:val="single" w:sz="4" w:space="0" w:color="auto"/>
              <w:right w:val="single" w:sz="4" w:space="0" w:color="auto"/>
            </w:tcBorders>
            <w:shd w:val="clear" w:color="000000" w:fill="D9E1F2"/>
            <w:vAlign w:val="center"/>
          </w:tcPr>
          <w:p w14:paraId="0186967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D9E1F2"/>
            <w:vAlign w:val="center"/>
          </w:tcPr>
          <w:p w14:paraId="23481B1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大学生国家安全教育</w:t>
            </w:r>
          </w:p>
        </w:tc>
        <w:tc>
          <w:tcPr>
            <w:tcW w:w="222" w:type="pct"/>
            <w:tcBorders>
              <w:top w:val="nil"/>
              <w:left w:val="nil"/>
              <w:bottom w:val="single" w:sz="4" w:space="0" w:color="auto"/>
              <w:right w:val="single" w:sz="4" w:space="0" w:color="auto"/>
            </w:tcBorders>
            <w:shd w:val="clear" w:color="000000" w:fill="D9E1F2"/>
            <w:vAlign w:val="center"/>
          </w:tcPr>
          <w:p w14:paraId="2045225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1743642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0F65BD4B"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4D1B99E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36EC4F8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41B1F2F5" w14:textId="77777777">
        <w:trPr>
          <w:trHeight w:val="344"/>
        </w:trPr>
        <w:tc>
          <w:tcPr>
            <w:tcW w:w="358" w:type="pct"/>
            <w:vMerge/>
            <w:tcBorders>
              <w:top w:val="nil"/>
              <w:left w:val="single" w:sz="4" w:space="0" w:color="auto"/>
              <w:bottom w:val="single" w:sz="4" w:space="0" w:color="000000"/>
              <w:right w:val="single" w:sz="4" w:space="0" w:color="auto"/>
            </w:tcBorders>
            <w:vAlign w:val="center"/>
          </w:tcPr>
          <w:p w14:paraId="0F8AFCA9"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D9E1F2"/>
            <w:vAlign w:val="center"/>
          </w:tcPr>
          <w:p w14:paraId="620B8D19"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597" w:type="pct"/>
            <w:tcBorders>
              <w:top w:val="nil"/>
              <w:left w:val="nil"/>
              <w:bottom w:val="single" w:sz="4" w:space="0" w:color="auto"/>
              <w:right w:val="single" w:sz="4" w:space="0" w:color="auto"/>
            </w:tcBorders>
            <w:shd w:val="clear" w:color="000000" w:fill="D9E1F2"/>
            <w:vAlign w:val="center"/>
          </w:tcPr>
          <w:p w14:paraId="7030F0A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信息技术</w:t>
            </w:r>
          </w:p>
        </w:tc>
        <w:tc>
          <w:tcPr>
            <w:tcW w:w="222" w:type="pct"/>
            <w:tcBorders>
              <w:top w:val="nil"/>
              <w:left w:val="nil"/>
              <w:bottom w:val="single" w:sz="4" w:space="0" w:color="auto"/>
              <w:right w:val="single" w:sz="4" w:space="0" w:color="auto"/>
            </w:tcBorders>
            <w:shd w:val="clear" w:color="000000" w:fill="D9E1F2"/>
            <w:vAlign w:val="center"/>
          </w:tcPr>
          <w:p w14:paraId="208CA76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2</w:t>
            </w:r>
          </w:p>
        </w:tc>
        <w:tc>
          <w:tcPr>
            <w:tcW w:w="1297" w:type="pct"/>
            <w:tcBorders>
              <w:top w:val="nil"/>
              <w:left w:val="nil"/>
              <w:bottom w:val="single" w:sz="4" w:space="0" w:color="auto"/>
              <w:right w:val="single" w:sz="4" w:space="0" w:color="auto"/>
            </w:tcBorders>
            <w:shd w:val="clear" w:color="000000" w:fill="D9E1F2"/>
            <w:vAlign w:val="center"/>
          </w:tcPr>
          <w:p w14:paraId="4EFE325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08DE285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4DBE91A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22E6C422"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D9E1F2"/>
            <w:vAlign w:val="center"/>
          </w:tcPr>
          <w:p w14:paraId="09FF07A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D9E1F2"/>
            <w:vAlign w:val="center"/>
          </w:tcPr>
          <w:p w14:paraId="17D42C3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2168D5F5" w14:textId="77777777">
        <w:trPr>
          <w:trHeight w:val="270"/>
        </w:trPr>
        <w:tc>
          <w:tcPr>
            <w:tcW w:w="358" w:type="pct"/>
            <w:vMerge w:val="restart"/>
            <w:tcBorders>
              <w:top w:val="nil"/>
              <w:left w:val="single" w:sz="4" w:space="0" w:color="auto"/>
              <w:bottom w:val="single" w:sz="4" w:space="0" w:color="000000"/>
              <w:right w:val="single" w:sz="4" w:space="0" w:color="auto"/>
            </w:tcBorders>
            <w:shd w:val="clear" w:color="000000" w:fill="E2EFDA"/>
            <w:vAlign w:val="center"/>
          </w:tcPr>
          <w:p w14:paraId="62C26FD4"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专业基础课</w:t>
            </w:r>
          </w:p>
        </w:tc>
        <w:tc>
          <w:tcPr>
            <w:tcW w:w="154" w:type="pct"/>
            <w:tcBorders>
              <w:top w:val="nil"/>
              <w:left w:val="nil"/>
              <w:bottom w:val="single" w:sz="4" w:space="0" w:color="auto"/>
              <w:right w:val="single" w:sz="4" w:space="0" w:color="auto"/>
            </w:tcBorders>
            <w:shd w:val="clear" w:color="000000" w:fill="E2EFDA"/>
            <w:vAlign w:val="center"/>
          </w:tcPr>
          <w:p w14:paraId="5848F526"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97" w:type="pct"/>
            <w:tcBorders>
              <w:top w:val="nil"/>
              <w:left w:val="nil"/>
              <w:bottom w:val="single" w:sz="4" w:space="0" w:color="auto"/>
              <w:right w:val="single" w:sz="4" w:space="0" w:color="auto"/>
            </w:tcBorders>
            <w:shd w:val="clear" w:color="000000" w:fill="E2EFDA"/>
            <w:vAlign w:val="center"/>
          </w:tcPr>
          <w:p w14:paraId="01F1AA8B"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计算机网络通信</w:t>
            </w:r>
          </w:p>
        </w:tc>
        <w:tc>
          <w:tcPr>
            <w:tcW w:w="222" w:type="pct"/>
            <w:tcBorders>
              <w:top w:val="nil"/>
              <w:left w:val="nil"/>
              <w:bottom w:val="single" w:sz="4" w:space="0" w:color="auto"/>
              <w:right w:val="single" w:sz="4" w:space="0" w:color="auto"/>
            </w:tcBorders>
            <w:shd w:val="clear" w:color="000000" w:fill="E2EFDA"/>
            <w:vAlign w:val="center"/>
          </w:tcPr>
          <w:p w14:paraId="2F28540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6</w:t>
            </w:r>
          </w:p>
        </w:tc>
        <w:tc>
          <w:tcPr>
            <w:tcW w:w="1297" w:type="pct"/>
            <w:tcBorders>
              <w:top w:val="nil"/>
              <w:left w:val="nil"/>
              <w:bottom w:val="single" w:sz="4" w:space="0" w:color="auto"/>
              <w:right w:val="single" w:sz="4" w:space="0" w:color="auto"/>
            </w:tcBorders>
            <w:shd w:val="clear" w:color="000000" w:fill="E2EFDA"/>
            <w:vAlign w:val="center"/>
          </w:tcPr>
          <w:p w14:paraId="392BD5C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61B5FABA"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E2EFDA"/>
            <w:vAlign w:val="center"/>
          </w:tcPr>
          <w:p w14:paraId="1D60A8E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203D99D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E2EFDA"/>
            <w:vAlign w:val="center"/>
          </w:tcPr>
          <w:p w14:paraId="7644803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3CF86C8B"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16CB0D3A" w14:textId="77777777">
        <w:trPr>
          <w:trHeight w:val="270"/>
        </w:trPr>
        <w:tc>
          <w:tcPr>
            <w:tcW w:w="358" w:type="pct"/>
            <w:vMerge/>
            <w:tcBorders>
              <w:top w:val="nil"/>
              <w:left w:val="single" w:sz="4" w:space="0" w:color="auto"/>
              <w:bottom w:val="single" w:sz="4" w:space="0" w:color="000000"/>
              <w:right w:val="single" w:sz="4" w:space="0" w:color="auto"/>
            </w:tcBorders>
            <w:vAlign w:val="center"/>
          </w:tcPr>
          <w:p w14:paraId="4DE4DA17"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E2EFDA"/>
            <w:vAlign w:val="center"/>
          </w:tcPr>
          <w:p w14:paraId="5F8F8623"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597" w:type="pct"/>
            <w:tcBorders>
              <w:top w:val="nil"/>
              <w:left w:val="nil"/>
              <w:bottom w:val="single" w:sz="4" w:space="0" w:color="auto"/>
              <w:right w:val="single" w:sz="4" w:space="0" w:color="auto"/>
            </w:tcBorders>
            <w:shd w:val="clear" w:color="000000" w:fill="E2EFDA"/>
            <w:vAlign w:val="center"/>
          </w:tcPr>
          <w:p w14:paraId="2019C82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python程序设计</w:t>
            </w:r>
          </w:p>
        </w:tc>
        <w:tc>
          <w:tcPr>
            <w:tcW w:w="222" w:type="pct"/>
            <w:tcBorders>
              <w:top w:val="nil"/>
              <w:left w:val="nil"/>
              <w:bottom w:val="single" w:sz="4" w:space="0" w:color="auto"/>
              <w:right w:val="single" w:sz="4" w:space="0" w:color="auto"/>
            </w:tcBorders>
            <w:shd w:val="clear" w:color="000000" w:fill="E2EFDA"/>
            <w:vAlign w:val="center"/>
          </w:tcPr>
          <w:p w14:paraId="181F648B"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4</w:t>
            </w:r>
          </w:p>
        </w:tc>
        <w:tc>
          <w:tcPr>
            <w:tcW w:w="1297" w:type="pct"/>
            <w:tcBorders>
              <w:top w:val="nil"/>
              <w:left w:val="nil"/>
              <w:bottom w:val="single" w:sz="4" w:space="0" w:color="auto"/>
              <w:right w:val="single" w:sz="4" w:space="0" w:color="auto"/>
            </w:tcBorders>
            <w:shd w:val="clear" w:color="000000" w:fill="E2EFDA"/>
            <w:vAlign w:val="center"/>
          </w:tcPr>
          <w:p w14:paraId="0760F81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2E19A0A2"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E2EFDA"/>
            <w:vAlign w:val="center"/>
          </w:tcPr>
          <w:p w14:paraId="2834356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75F08B7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E2EFDA"/>
            <w:vAlign w:val="center"/>
          </w:tcPr>
          <w:p w14:paraId="28248F5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1D9C789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65086FD2" w14:textId="77777777">
        <w:trPr>
          <w:trHeight w:val="270"/>
        </w:trPr>
        <w:tc>
          <w:tcPr>
            <w:tcW w:w="358" w:type="pct"/>
            <w:vMerge/>
            <w:tcBorders>
              <w:top w:val="nil"/>
              <w:left w:val="single" w:sz="4" w:space="0" w:color="auto"/>
              <w:bottom w:val="single" w:sz="4" w:space="0" w:color="000000"/>
              <w:right w:val="single" w:sz="4" w:space="0" w:color="auto"/>
            </w:tcBorders>
            <w:vAlign w:val="center"/>
          </w:tcPr>
          <w:p w14:paraId="06C731C8"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E2EFDA"/>
            <w:vAlign w:val="center"/>
          </w:tcPr>
          <w:p w14:paraId="22CD729E"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597" w:type="pct"/>
            <w:tcBorders>
              <w:top w:val="nil"/>
              <w:left w:val="nil"/>
              <w:bottom w:val="single" w:sz="4" w:space="0" w:color="auto"/>
              <w:right w:val="single" w:sz="4" w:space="0" w:color="auto"/>
            </w:tcBorders>
            <w:shd w:val="clear" w:color="000000" w:fill="E2EFDA"/>
            <w:vAlign w:val="center"/>
          </w:tcPr>
          <w:p w14:paraId="3EB2CA4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6C06C61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E2EFDA"/>
            <w:vAlign w:val="center"/>
          </w:tcPr>
          <w:p w14:paraId="5AE9E79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计算机网络安全技术及应用</w:t>
            </w:r>
          </w:p>
        </w:tc>
        <w:tc>
          <w:tcPr>
            <w:tcW w:w="222" w:type="pct"/>
            <w:tcBorders>
              <w:top w:val="nil"/>
              <w:left w:val="nil"/>
              <w:bottom w:val="single" w:sz="4" w:space="0" w:color="auto"/>
              <w:right w:val="single" w:sz="4" w:space="0" w:color="auto"/>
            </w:tcBorders>
            <w:shd w:val="clear" w:color="000000" w:fill="E2EFDA"/>
            <w:vAlign w:val="center"/>
          </w:tcPr>
          <w:p w14:paraId="5A67B06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6</w:t>
            </w:r>
          </w:p>
        </w:tc>
        <w:tc>
          <w:tcPr>
            <w:tcW w:w="853" w:type="pct"/>
            <w:tcBorders>
              <w:top w:val="nil"/>
              <w:left w:val="nil"/>
              <w:bottom w:val="single" w:sz="4" w:space="0" w:color="auto"/>
              <w:right w:val="single" w:sz="4" w:space="0" w:color="auto"/>
            </w:tcBorders>
            <w:shd w:val="clear" w:color="000000" w:fill="E2EFDA"/>
            <w:vAlign w:val="center"/>
          </w:tcPr>
          <w:p w14:paraId="56E8347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2532990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E2EFDA"/>
            <w:vAlign w:val="center"/>
          </w:tcPr>
          <w:p w14:paraId="2125271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295961C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57F59387" w14:textId="77777777">
        <w:trPr>
          <w:trHeight w:val="270"/>
        </w:trPr>
        <w:tc>
          <w:tcPr>
            <w:tcW w:w="358" w:type="pct"/>
            <w:vMerge/>
            <w:tcBorders>
              <w:top w:val="nil"/>
              <w:left w:val="single" w:sz="4" w:space="0" w:color="auto"/>
              <w:bottom w:val="single" w:sz="4" w:space="0" w:color="000000"/>
              <w:right w:val="single" w:sz="4" w:space="0" w:color="auto"/>
            </w:tcBorders>
            <w:vAlign w:val="center"/>
          </w:tcPr>
          <w:p w14:paraId="0FB6C068"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E2EFDA"/>
            <w:vAlign w:val="center"/>
          </w:tcPr>
          <w:p w14:paraId="71000595"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597" w:type="pct"/>
            <w:tcBorders>
              <w:top w:val="nil"/>
              <w:left w:val="nil"/>
              <w:bottom w:val="single" w:sz="4" w:space="0" w:color="auto"/>
              <w:right w:val="single" w:sz="4" w:space="0" w:color="auto"/>
            </w:tcBorders>
            <w:shd w:val="clear" w:color="000000" w:fill="E2EFDA"/>
            <w:vAlign w:val="center"/>
          </w:tcPr>
          <w:p w14:paraId="28E320F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2C75472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E2EFDA"/>
            <w:vAlign w:val="center"/>
          </w:tcPr>
          <w:p w14:paraId="2A367FD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数据库应用技术</w:t>
            </w:r>
          </w:p>
        </w:tc>
        <w:tc>
          <w:tcPr>
            <w:tcW w:w="222" w:type="pct"/>
            <w:tcBorders>
              <w:top w:val="nil"/>
              <w:left w:val="nil"/>
              <w:bottom w:val="single" w:sz="4" w:space="0" w:color="auto"/>
              <w:right w:val="single" w:sz="4" w:space="0" w:color="auto"/>
            </w:tcBorders>
            <w:shd w:val="clear" w:color="000000" w:fill="E2EFDA"/>
            <w:vAlign w:val="center"/>
          </w:tcPr>
          <w:p w14:paraId="07D29C6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4</w:t>
            </w:r>
          </w:p>
        </w:tc>
        <w:tc>
          <w:tcPr>
            <w:tcW w:w="853" w:type="pct"/>
            <w:tcBorders>
              <w:top w:val="nil"/>
              <w:left w:val="nil"/>
              <w:bottom w:val="single" w:sz="4" w:space="0" w:color="auto"/>
              <w:right w:val="single" w:sz="4" w:space="0" w:color="auto"/>
            </w:tcBorders>
            <w:shd w:val="clear" w:color="000000" w:fill="E2EFDA"/>
            <w:vAlign w:val="center"/>
          </w:tcPr>
          <w:p w14:paraId="35C680E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1B4B9F7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E2EFDA"/>
            <w:vAlign w:val="center"/>
          </w:tcPr>
          <w:p w14:paraId="3F32777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0E1F0AF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018B53DF" w14:textId="77777777">
        <w:trPr>
          <w:trHeight w:val="270"/>
        </w:trPr>
        <w:tc>
          <w:tcPr>
            <w:tcW w:w="358" w:type="pct"/>
            <w:vMerge/>
            <w:tcBorders>
              <w:top w:val="nil"/>
              <w:left w:val="single" w:sz="4" w:space="0" w:color="auto"/>
              <w:bottom w:val="single" w:sz="4" w:space="0" w:color="000000"/>
              <w:right w:val="single" w:sz="4" w:space="0" w:color="auto"/>
            </w:tcBorders>
            <w:vAlign w:val="center"/>
          </w:tcPr>
          <w:p w14:paraId="03299968"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E2EFDA"/>
            <w:vAlign w:val="center"/>
          </w:tcPr>
          <w:p w14:paraId="6DEEEBD1"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597" w:type="pct"/>
            <w:tcBorders>
              <w:top w:val="nil"/>
              <w:left w:val="nil"/>
              <w:bottom w:val="single" w:sz="4" w:space="0" w:color="auto"/>
              <w:right w:val="single" w:sz="4" w:space="0" w:color="auto"/>
            </w:tcBorders>
            <w:shd w:val="clear" w:color="000000" w:fill="E2EFDA"/>
            <w:vAlign w:val="center"/>
          </w:tcPr>
          <w:p w14:paraId="01D9A43F" w14:textId="77777777" w:rsidR="00C0388D" w:rsidRDefault="00681599">
            <w:pPr>
              <w:widowControl/>
              <w:jc w:val="center"/>
              <w:rPr>
                <w:rFonts w:ascii="宋体" w:eastAsia="宋体" w:hAnsi="宋体" w:cs="宋体"/>
                <w:b/>
                <w:bCs/>
                <w:color w:val="C6E0B4"/>
                <w:kern w:val="0"/>
                <w:sz w:val="22"/>
              </w:rPr>
            </w:pPr>
            <w:r>
              <w:rPr>
                <w:rFonts w:ascii="宋体" w:eastAsia="宋体" w:hAnsi="宋体" w:cs="宋体" w:hint="eastAsia"/>
                <w:b/>
                <w:bCs/>
                <w:color w:val="C6E0B4"/>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157EBDE9" w14:textId="77777777" w:rsidR="00C0388D" w:rsidRDefault="00681599">
            <w:pPr>
              <w:widowControl/>
              <w:jc w:val="center"/>
              <w:rPr>
                <w:rFonts w:ascii="宋体" w:eastAsia="宋体" w:hAnsi="宋体" w:cs="宋体"/>
                <w:b/>
                <w:bCs/>
                <w:color w:val="C6E0B4"/>
                <w:kern w:val="0"/>
                <w:sz w:val="22"/>
              </w:rPr>
            </w:pPr>
            <w:r>
              <w:rPr>
                <w:rFonts w:ascii="宋体" w:eastAsia="宋体" w:hAnsi="宋体" w:cs="宋体" w:hint="eastAsia"/>
                <w:b/>
                <w:bCs/>
                <w:color w:val="C6E0B4"/>
                <w:kern w:val="0"/>
                <w:sz w:val="22"/>
              </w:rPr>
              <w:t xml:space="preserve">　</w:t>
            </w:r>
          </w:p>
        </w:tc>
        <w:tc>
          <w:tcPr>
            <w:tcW w:w="1297" w:type="pct"/>
            <w:tcBorders>
              <w:top w:val="nil"/>
              <w:left w:val="nil"/>
              <w:bottom w:val="single" w:sz="4" w:space="0" w:color="auto"/>
              <w:right w:val="single" w:sz="4" w:space="0" w:color="auto"/>
            </w:tcBorders>
            <w:shd w:val="clear" w:color="000000" w:fill="E2EFDA"/>
            <w:vAlign w:val="center"/>
          </w:tcPr>
          <w:p w14:paraId="3A484FE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综合布线技术</w:t>
            </w:r>
          </w:p>
        </w:tc>
        <w:tc>
          <w:tcPr>
            <w:tcW w:w="222" w:type="pct"/>
            <w:tcBorders>
              <w:top w:val="nil"/>
              <w:left w:val="nil"/>
              <w:bottom w:val="single" w:sz="4" w:space="0" w:color="auto"/>
              <w:right w:val="single" w:sz="4" w:space="0" w:color="auto"/>
            </w:tcBorders>
            <w:shd w:val="clear" w:color="000000" w:fill="E2EFDA"/>
            <w:vAlign w:val="center"/>
          </w:tcPr>
          <w:p w14:paraId="032DA9C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4</w:t>
            </w:r>
          </w:p>
        </w:tc>
        <w:tc>
          <w:tcPr>
            <w:tcW w:w="853" w:type="pct"/>
            <w:tcBorders>
              <w:top w:val="nil"/>
              <w:left w:val="nil"/>
              <w:bottom w:val="single" w:sz="4" w:space="0" w:color="auto"/>
              <w:right w:val="single" w:sz="4" w:space="0" w:color="auto"/>
            </w:tcBorders>
            <w:shd w:val="clear" w:color="000000" w:fill="E2EFDA"/>
            <w:vAlign w:val="center"/>
          </w:tcPr>
          <w:p w14:paraId="09D824B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nil"/>
              <w:right w:val="nil"/>
            </w:tcBorders>
            <w:shd w:val="clear" w:color="000000" w:fill="E2EFDA"/>
            <w:vAlign w:val="center"/>
          </w:tcPr>
          <w:p w14:paraId="44057B5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single" w:sz="4" w:space="0" w:color="auto"/>
              <w:bottom w:val="single" w:sz="4" w:space="0" w:color="auto"/>
              <w:right w:val="single" w:sz="4" w:space="0" w:color="auto"/>
            </w:tcBorders>
            <w:shd w:val="clear" w:color="000000" w:fill="E2EFDA"/>
            <w:vAlign w:val="center"/>
          </w:tcPr>
          <w:p w14:paraId="215A8B6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E2EFDA"/>
            <w:vAlign w:val="center"/>
          </w:tcPr>
          <w:p w14:paraId="29A3875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093DEC6F" w14:textId="77777777">
        <w:trPr>
          <w:trHeight w:val="270"/>
        </w:trPr>
        <w:tc>
          <w:tcPr>
            <w:tcW w:w="358" w:type="pct"/>
            <w:vMerge w:val="restart"/>
            <w:tcBorders>
              <w:top w:val="nil"/>
              <w:left w:val="single" w:sz="4" w:space="0" w:color="auto"/>
              <w:bottom w:val="nil"/>
              <w:right w:val="single" w:sz="4" w:space="0" w:color="auto"/>
            </w:tcBorders>
            <w:shd w:val="clear" w:color="000000" w:fill="FFF2CC"/>
            <w:vAlign w:val="center"/>
          </w:tcPr>
          <w:p w14:paraId="591D47E2"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专业核心课</w:t>
            </w:r>
          </w:p>
        </w:tc>
        <w:tc>
          <w:tcPr>
            <w:tcW w:w="154" w:type="pct"/>
            <w:tcBorders>
              <w:top w:val="nil"/>
              <w:left w:val="nil"/>
              <w:bottom w:val="single" w:sz="4" w:space="0" w:color="auto"/>
              <w:right w:val="single" w:sz="4" w:space="0" w:color="auto"/>
            </w:tcBorders>
            <w:shd w:val="clear" w:color="000000" w:fill="FFF2CC"/>
            <w:vAlign w:val="center"/>
          </w:tcPr>
          <w:p w14:paraId="535B99F2"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597" w:type="pct"/>
            <w:tcBorders>
              <w:top w:val="nil"/>
              <w:left w:val="nil"/>
              <w:bottom w:val="single" w:sz="4" w:space="0" w:color="auto"/>
              <w:right w:val="single" w:sz="4" w:space="0" w:color="auto"/>
            </w:tcBorders>
            <w:shd w:val="clear" w:color="000000" w:fill="FFF2CC"/>
            <w:vAlign w:val="center"/>
          </w:tcPr>
          <w:p w14:paraId="7C2DACFB"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7F5211B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FFF2CC"/>
            <w:vAlign w:val="center"/>
          </w:tcPr>
          <w:p w14:paraId="0A7F89E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59DA41B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FF2CC"/>
            <w:vAlign w:val="center"/>
          </w:tcPr>
          <w:p w14:paraId="2517679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Linux操作系统管理</w:t>
            </w:r>
          </w:p>
        </w:tc>
        <w:tc>
          <w:tcPr>
            <w:tcW w:w="222" w:type="pct"/>
            <w:tcBorders>
              <w:top w:val="single" w:sz="4" w:space="0" w:color="auto"/>
              <w:left w:val="nil"/>
              <w:bottom w:val="single" w:sz="4" w:space="0" w:color="auto"/>
              <w:right w:val="single" w:sz="4" w:space="0" w:color="auto"/>
            </w:tcBorders>
            <w:shd w:val="clear" w:color="000000" w:fill="FFF2CC"/>
            <w:vAlign w:val="center"/>
          </w:tcPr>
          <w:p w14:paraId="0DEEC7FB"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4</w:t>
            </w:r>
          </w:p>
        </w:tc>
        <w:tc>
          <w:tcPr>
            <w:tcW w:w="853" w:type="pct"/>
            <w:tcBorders>
              <w:top w:val="nil"/>
              <w:left w:val="nil"/>
              <w:bottom w:val="single" w:sz="4" w:space="0" w:color="auto"/>
              <w:right w:val="single" w:sz="4" w:space="0" w:color="auto"/>
            </w:tcBorders>
            <w:shd w:val="clear" w:color="000000" w:fill="FFF2CC"/>
            <w:vAlign w:val="center"/>
          </w:tcPr>
          <w:p w14:paraId="1C7AA8C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28A97D7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52476011" w14:textId="77777777">
        <w:trPr>
          <w:trHeight w:val="270"/>
        </w:trPr>
        <w:tc>
          <w:tcPr>
            <w:tcW w:w="358" w:type="pct"/>
            <w:vMerge/>
            <w:tcBorders>
              <w:top w:val="nil"/>
              <w:left w:val="single" w:sz="4" w:space="0" w:color="auto"/>
              <w:bottom w:val="nil"/>
              <w:right w:val="single" w:sz="4" w:space="0" w:color="auto"/>
            </w:tcBorders>
            <w:vAlign w:val="center"/>
          </w:tcPr>
          <w:p w14:paraId="27A42163"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FFF2CC"/>
            <w:vAlign w:val="center"/>
          </w:tcPr>
          <w:p w14:paraId="5EA19C3E"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597" w:type="pct"/>
            <w:tcBorders>
              <w:top w:val="nil"/>
              <w:left w:val="nil"/>
              <w:bottom w:val="single" w:sz="4" w:space="0" w:color="auto"/>
              <w:right w:val="single" w:sz="4" w:space="0" w:color="auto"/>
            </w:tcBorders>
            <w:shd w:val="clear" w:color="000000" w:fill="FFF2CC"/>
            <w:vAlign w:val="center"/>
          </w:tcPr>
          <w:p w14:paraId="78F3E91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4041E6C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FFF2CC"/>
            <w:vAlign w:val="center"/>
          </w:tcPr>
          <w:p w14:paraId="3B3F4ED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06BF585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FF2CC"/>
            <w:vAlign w:val="center"/>
          </w:tcPr>
          <w:p w14:paraId="75AC756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路由交换技术与应用</w:t>
            </w:r>
          </w:p>
        </w:tc>
        <w:tc>
          <w:tcPr>
            <w:tcW w:w="222" w:type="pct"/>
            <w:tcBorders>
              <w:top w:val="nil"/>
              <w:left w:val="nil"/>
              <w:bottom w:val="single" w:sz="4" w:space="0" w:color="auto"/>
              <w:right w:val="single" w:sz="4" w:space="0" w:color="auto"/>
            </w:tcBorders>
            <w:shd w:val="clear" w:color="000000" w:fill="FFF2CC"/>
            <w:vAlign w:val="center"/>
          </w:tcPr>
          <w:p w14:paraId="7420663A"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6</w:t>
            </w:r>
          </w:p>
        </w:tc>
        <w:tc>
          <w:tcPr>
            <w:tcW w:w="853" w:type="pct"/>
            <w:tcBorders>
              <w:top w:val="nil"/>
              <w:left w:val="nil"/>
              <w:bottom w:val="single" w:sz="4" w:space="0" w:color="auto"/>
              <w:right w:val="single" w:sz="4" w:space="0" w:color="auto"/>
            </w:tcBorders>
            <w:shd w:val="clear" w:color="000000" w:fill="FFF2CC"/>
            <w:vAlign w:val="center"/>
          </w:tcPr>
          <w:p w14:paraId="19FEA44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58F1E0B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343AB72A" w14:textId="77777777">
        <w:trPr>
          <w:trHeight w:val="270"/>
        </w:trPr>
        <w:tc>
          <w:tcPr>
            <w:tcW w:w="358" w:type="pct"/>
            <w:vMerge/>
            <w:tcBorders>
              <w:top w:val="nil"/>
              <w:left w:val="single" w:sz="4" w:space="0" w:color="auto"/>
              <w:bottom w:val="nil"/>
              <w:right w:val="single" w:sz="4" w:space="0" w:color="auto"/>
            </w:tcBorders>
            <w:vAlign w:val="center"/>
          </w:tcPr>
          <w:p w14:paraId="173D48DD"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FFF2CC"/>
            <w:vAlign w:val="center"/>
          </w:tcPr>
          <w:p w14:paraId="25211436"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597" w:type="pct"/>
            <w:tcBorders>
              <w:top w:val="nil"/>
              <w:left w:val="nil"/>
              <w:bottom w:val="single" w:sz="4" w:space="0" w:color="auto"/>
              <w:right w:val="single" w:sz="4" w:space="0" w:color="auto"/>
            </w:tcBorders>
            <w:shd w:val="clear" w:color="000000" w:fill="FFF2CC"/>
            <w:vAlign w:val="center"/>
          </w:tcPr>
          <w:p w14:paraId="011131D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0BB2A16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FFF2CC"/>
            <w:vAlign w:val="center"/>
          </w:tcPr>
          <w:p w14:paraId="5EE60BF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3A66B0A8"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FF2CC"/>
            <w:vAlign w:val="center"/>
          </w:tcPr>
          <w:p w14:paraId="1093E09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网络安全设备配置与管理</w:t>
            </w:r>
          </w:p>
        </w:tc>
        <w:tc>
          <w:tcPr>
            <w:tcW w:w="222" w:type="pct"/>
            <w:tcBorders>
              <w:top w:val="nil"/>
              <w:left w:val="nil"/>
              <w:bottom w:val="single" w:sz="4" w:space="0" w:color="auto"/>
              <w:right w:val="single" w:sz="4" w:space="0" w:color="auto"/>
            </w:tcBorders>
            <w:shd w:val="clear" w:color="000000" w:fill="FFF2CC"/>
            <w:vAlign w:val="center"/>
          </w:tcPr>
          <w:p w14:paraId="141CE11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6</w:t>
            </w:r>
          </w:p>
        </w:tc>
        <w:tc>
          <w:tcPr>
            <w:tcW w:w="853" w:type="pct"/>
            <w:tcBorders>
              <w:top w:val="nil"/>
              <w:left w:val="nil"/>
              <w:bottom w:val="single" w:sz="4" w:space="0" w:color="auto"/>
              <w:right w:val="single" w:sz="4" w:space="0" w:color="auto"/>
            </w:tcBorders>
            <w:shd w:val="clear" w:color="000000" w:fill="FFF2CC"/>
            <w:vAlign w:val="center"/>
          </w:tcPr>
          <w:p w14:paraId="32F42B7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5C3339B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160B61A5" w14:textId="77777777">
        <w:trPr>
          <w:trHeight w:val="270"/>
        </w:trPr>
        <w:tc>
          <w:tcPr>
            <w:tcW w:w="358" w:type="pct"/>
            <w:vMerge/>
            <w:tcBorders>
              <w:top w:val="nil"/>
              <w:left w:val="single" w:sz="4" w:space="0" w:color="auto"/>
              <w:bottom w:val="nil"/>
              <w:right w:val="single" w:sz="4" w:space="0" w:color="auto"/>
            </w:tcBorders>
            <w:vAlign w:val="center"/>
          </w:tcPr>
          <w:p w14:paraId="4B91A63E"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FFF2CC"/>
            <w:vAlign w:val="center"/>
          </w:tcPr>
          <w:p w14:paraId="2DA36627"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597" w:type="pct"/>
            <w:tcBorders>
              <w:top w:val="nil"/>
              <w:left w:val="nil"/>
              <w:bottom w:val="single" w:sz="4" w:space="0" w:color="auto"/>
              <w:right w:val="single" w:sz="4" w:space="0" w:color="auto"/>
            </w:tcBorders>
            <w:shd w:val="clear" w:color="000000" w:fill="FFF2CC"/>
            <w:vAlign w:val="center"/>
          </w:tcPr>
          <w:p w14:paraId="7092A08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442594B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FFF2CC"/>
            <w:vAlign w:val="center"/>
          </w:tcPr>
          <w:p w14:paraId="70C70E8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1F84B63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FF2CC"/>
            <w:vAlign w:val="center"/>
          </w:tcPr>
          <w:p w14:paraId="414F5B4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网络自动化运维</w:t>
            </w:r>
          </w:p>
        </w:tc>
        <w:tc>
          <w:tcPr>
            <w:tcW w:w="222" w:type="pct"/>
            <w:tcBorders>
              <w:top w:val="nil"/>
              <w:left w:val="nil"/>
              <w:bottom w:val="single" w:sz="4" w:space="0" w:color="auto"/>
              <w:right w:val="single" w:sz="4" w:space="0" w:color="auto"/>
            </w:tcBorders>
            <w:shd w:val="clear" w:color="000000" w:fill="FFF2CC"/>
            <w:vAlign w:val="center"/>
          </w:tcPr>
          <w:p w14:paraId="1C6DCA4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4</w:t>
            </w:r>
          </w:p>
        </w:tc>
        <w:tc>
          <w:tcPr>
            <w:tcW w:w="853" w:type="pct"/>
            <w:tcBorders>
              <w:top w:val="nil"/>
              <w:left w:val="nil"/>
              <w:bottom w:val="single" w:sz="4" w:space="0" w:color="auto"/>
              <w:right w:val="single" w:sz="4" w:space="0" w:color="auto"/>
            </w:tcBorders>
            <w:shd w:val="clear" w:color="000000" w:fill="FFF2CC"/>
            <w:vAlign w:val="center"/>
          </w:tcPr>
          <w:p w14:paraId="3AF6AA1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23E7FE1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r w:rsidR="00C0388D" w14:paraId="53C9B4FD" w14:textId="77777777">
        <w:trPr>
          <w:trHeight w:val="315"/>
        </w:trPr>
        <w:tc>
          <w:tcPr>
            <w:tcW w:w="358" w:type="pct"/>
            <w:tcBorders>
              <w:top w:val="nil"/>
              <w:left w:val="single" w:sz="4" w:space="0" w:color="auto"/>
              <w:bottom w:val="nil"/>
              <w:right w:val="single" w:sz="4" w:space="0" w:color="auto"/>
            </w:tcBorders>
            <w:shd w:val="clear" w:color="000000" w:fill="FFF2CC"/>
            <w:vAlign w:val="center"/>
          </w:tcPr>
          <w:p w14:paraId="4DADADA3"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p>
        </w:tc>
        <w:tc>
          <w:tcPr>
            <w:tcW w:w="154" w:type="pct"/>
            <w:tcBorders>
              <w:top w:val="nil"/>
              <w:left w:val="nil"/>
              <w:bottom w:val="single" w:sz="4" w:space="0" w:color="auto"/>
              <w:right w:val="single" w:sz="4" w:space="0" w:color="auto"/>
            </w:tcBorders>
            <w:shd w:val="clear" w:color="000000" w:fill="FFF2CC"/>
            <w:vAlign w:val="center"/>
          </w:tcPr>
          <w:p w14:paraId="1AEB36FC"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597" w:type="pct"/>
            <w:tcBorders>
              <w:top w:val="nil"/>
              <w:left w:val="nil"/>
              <w:bottom w:val="single" w:sz="4" w:space="0" w:color="auto"/>
              <w:right w:val="single" w:sz="4" w:space="0" w:color="auto"/>
            </w:tcBorders>
            <w:shd w:val="clear" w:color="000000" w:fill="FFF2CC"/>
            <w:vAlign w:val="center"/>
          </w:tcPr>
          <w:p w14:paraId="4CA9232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0FB7A06A"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FFF2CC"/>
            <w:vAlign w:val="center"/>
          </w:tcPr>
          <w:p w14:paraId="1291A9E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79308B0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FF2CC"/>
            <w:vAlign w:val="center"/>
          </w:tcPr>
          <w:p w14:paraId="5652E35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44E838E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FF2CC"/>
            <w:vAlign w:val="center"/>
          </w:tcPr>
          <w:p w14:paraId="1BDAD30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网络虚拟化技术应用</w:t>
            </w:r>
          </w:p>
        </w:tc>
        <w:tc>
          <w:tcPr>
            <w:tcW w:w="222" w:type="pct"/>
            <w:tcBorders>
              <w:top w:val="nil"/>
              <w:left w:val="nil"/>
              <w:bottom w:val="single" w:sz="4" w:space="0" w:color="auto"/>
              <w:right w:val="single" w:sz="4" w:space="0" w:color="auto"/>
            </w:tcBorders>
            <w:shd w:val="clear" w:color="000000" w:fill="FFF2CC"/>
            <w:vAlign w:val="center"/>
          </w:tcPr>
          <w:p w14:paraId="34DE6B5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4</w:t>
            </w:r>
          </w:p>
        </w:tc>
      </w:tr>
      <w:tr w:rsidR="00C0388D" w14:paraId="0362876D" w14:textId="77777777">
        <w:trPr>
          <w:trHeight w:val="315"/>
        </w:trPr>
        <w:tc>
          <w:tcPr>
            <w:tcW w:w="358" w:type="pct"/>
            <w:tcBorders>
              <w:top w:val="nil"/>
              <w:left w:val="single" w:sz="4" w:space="0" w:color="auto"/>
              <w:bottom w:val="nil"/>
              <w:right w:val="single" w:sz="4" w:space="0" w:color="auto"/>
            </w:tcBorders>
            <w:shd w:val="clear" w:color="000000" w:fill="FFF2CC"/>
            <w:vAlign w:val="center"/>
          </w:tcPr>
          <w:p w14:paraId="7C311E74"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p>
        </w:tc>
        <w:tc>
          <w:tcPr>
            <w:tcW w:w="154" w:type="pct"/>
            <w:tcBorders>
              <w:top w:val="nil"/>
              <w:left w:val="nil"/>
              <w:bottom w:val="single" w:sz="4" w:space="0" w:color="auto"/>
              <w:right w:val="single" w:sz="4" w:space="0" w:color="auto"/>
            </w:tcBorders>
            <w:shd w:val="clear" w:color="000000" w:fill="FFF2CC"/>
            <w:vAlign w:val="center"/>
          </w:tcPr>
          <w:p w14:paraId="036A5276"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597" w:type="pct"/>
            <w:tcBorders>
              <w:top w:val="nil"/>
              <w:left w:val="nil"/>
              <w:bottom w:val="single" w:sz="4" w:space="0" w:color="auto"/>
              <w:right w:val="single" w:sz="4" w:space="0" w:color="auto"/>
            </w:tcBorders>
            <w:shd w:val="clear" w:color="000000" w:fill="FFF2CC"/>
            <w:vAlign w:val="center"/>
          </w:tcPr>
          <w:p w14:paraId="20EA385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547FE8F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FFF2CC"/>
            <w:vAlign w:val="center"/>
          </w:tcPr>
          <w:p w14:paraId="4A18847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299EF9C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FF2CC"/>
            <w:vAlign w:val="center"/>
          </w:tcPr>
          <w:p w14:paraId="52E0859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FF2CC"/>
            <w:vAlign w:val="center"/>
          </w:tcPr>
          <w:p w14:paraId="0A717382"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FF2CC"/>
            <w:vAlign w:val="center"/>
          </w:tcPr>
          <w:p w14:paraId="3D68F58E" w14:textId="77777777" w:rsidR="00C0388D" w:rsidRDefault="00681599">
            <w:pPr>
              <w:widowControl/>
              <w:jc w:val="center"/>
              <w:rPr>
                <w:rFonts w:ascii="宋体" w:eastAsia="宋体" w:hAnsi="宋体" w:cs="宋体"/>
                <w:b/>
                <w:bCs/>
                <w:kern w:val="0"/>
                <w:sz w:val="22"/>
              </w:rPr>
            </w:pPr>
            <w:r>
              <w:rPr>
                <w:rFonts w:ascii="宋体" w:eastAsia="宋体" w:hAnsi="宋体" w:cs="宋体" w:hint="eastAsia"/>
                <w:b/>
                <w:bCs/>
                <w:kern w:val="0"/>
                <w:sz w:val="22"/>
              </w:rPr>
              <w:t>网络系统集成</w:t>
            </w:r>
          </w:p>
        </w:tc>
        <w:tc>
          <w:tcPr>
            <w:tcW w:w="222" w:type="pct"/>
            <w:tcBorders>
              <w:top w:val="nil"/>
              <w:left w:val="nil"/>
              <w:bottom w:val="single" w:sz="4" w:space="0" w:color="auto"/>
              <w:right w:val="single" w:sz="4" w:space="0" w:color="auto"/>
            </w:tcBorders>
            <w:shd w:val="clear" w:color="000000" w:fill="FFF2CC"/>
            <w:vAlign w:val="center"/>
          </w:tcPr>
          <w:p w14:paraId="7EA10C51"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6</w:t>
            </w:r>
          </w:p>
        </w:tc>
      </w:tr>
      <w:tr w:rsidR="00C0388D" w14:paraId="1D64A680" w14:textId="77777777">
        <w:trPr>
          <w:trHeight w:val="360"/>
        </w:trPr>
        <w:tc>
          <w:tcPr>
            <w:tcW w:w="3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F207C8" w14:textId="77777777" w:rsidR="00C0388D" w:rsidRDefault="00681599">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 xml:space="preserve">　</w:t>
            </w:r>
          </w:p>
        </w:tc>
        <w:tc>
          <w:tcPr>
            <w:tcW w:w="154" w:type="pct"/>
            <w:tcBorders>
              <w:top w:val="nil"/>
              <w:left w:val="nil"/>
              <w:bottom w:val="single" w:sz="4" w:space="0" w:color="auto"/>
              <w:right w:val="single" w:sz="4" w:space="0" w:color="auto"/>
            </w:tcBorders>
            <w:shd w:val="clear" w:color="000000" w:fill="FCE4D6"/>
            <w:vAlign w:val="center"/>
          </w:tcPr>
          <w:p w14:paraId="612183C8"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597" w:type="pct"/>
            <w:tcBorders>
              <w:top w:val="nil"/>
              <w:left w:val="nil"/>
              <w:bottom w:val="single" w:sz="4" w:space="0" w:color="auto"/>
              <w:right w:val="single" w:sz="4" w:space="0" w:color="auto"/>
            </w:tcBorders>
            <w:shd w:val="clear" w:color="000000" w:fill="FCE4D6"/>
            <w:vAlign w:val="center"/>
          </w:tcPr>
          <w:p w14:paraId="5DC980D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1661D67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FCE4D6"/>
            <w:vAlign w:val="center"/>
          </w:tcPr>
          <w:p w14:paraId="426D327A"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72364257" w14:textId="77777777" w:rsidR="00C0388D" w:rsidRDefault="00681599">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CE4D6"/>
            <w:vAlign w:val="center"/>
          </w:tcPr>
          <w:p w14:paraId="269C038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4A3F6E77"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CE4D6"/>
            <w:vAlign w:val="center"/>
          </w:tcPr>
          <w:p w14:paraId="7E7D95B5"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网络入侵与检测技术</w:t>
            </w:r>
          </w:p>
        </w:tc>
        <w:tc>
          <w:tcPr>
            <w:tcW w:w="222" w:type="pct"/>
            <w:tcBorders>
              <w:top w:val="nil"/>
              <w:left w:val="nil"/>
              <w:bottom w:val="single" w:sz="4" w:space="0" w:color="auto"/>
              <w:right w:val="single" w:sz="4" w:space="0" w:color="auto"/>
            </w:tcBorders>
            <w:shd w:val="clear" w:color="000000" w:fill="FCE4D6"/>
            <w:vAlign w:val="center"/>
          </w:tcPr>
          <w:p w14:paraId="32E52FB9"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6</w:t>
            </w:r>
          </w:p>
        </w:tc>
      </w:tr>
      <w:tr w:rsidR="00C0388D" w14:paraId="6CA1B8D5" w14:textId="77777777">
        <w:trPr>
          <w:trHeight w:val="360"/>
        </w:trPr>
        <w:tc>
          <w:tcPr>
            <w:tcW w:w="358" w:type="pct"/>
            <w:vMerge/>
            <w:tcBorders>
              <w:top w:val="single" w:sz="4" w:space="0" w:color="auto"/>
              <w:left w:val="single" w:sz="4" w:space="0" w:color="auto"/>
              <w:bottom w:val="single" w:sz="4" w:space="0" w:color="auto"/>
              <w:right w:val="single" w:sz="4" w:space="0" w:color="auto"/>
            </w:tcBorders>
            <w:vAlign w:val="center"/>
          </w:tcPr>
          <w:p w14:paraId="39542B42"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FCE4D6"/>
            <w:vAlign w:val="center"/>
          </w:tcPr>
          <w:p w14:paraId="6D0C43A3"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597" w:type="pct"/>
            <w:tcBorders>
              <w:top w:val="nil"/>
              <w:left w:val="nil"/>
              <w:bottom w:val="single" w:sz="4" w:space="0" w:color="auto"/>
              <w:right w:val="single" w:sz="4" w:space="0" w:color="auto"/>
            </w:tcBorders>
            <w:shd w:val="clear" w:color="000000" w:fill="FCE4D6"/>
            <w:vAlign w:val="center"/>
          </w:tcPr>
          <w:p w14:paraId="0A8BBB0E"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2D93BED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FCE4D6"/>
            <w:vAlign w:val="center"/>
          </w:tcPr>
          <w:p w14:paraId="180DCF4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64D65420" w14:textId="77777777" w:rsidR="00C0388D" w:rsidRDefault="00681599">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CE4D6"/>
            <w:vAlign w:val="center"/>
          </w:tcPr>
          <w:p w14:paraId="0D662E5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240C6380"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CE4D6"/>
            <w:vAlign w:val="center"/>
          </w:tcPr>
          <w:p w14:paraId="0A51D934"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网络应用程序开发</w:t>
            </w:r>
          </w:p>
        </w:tc>
        <w:tc>
          <w:tcPr>
            <w:tcW w:w="222" w:type="pct"/>
            <w:tcBorders>
              <w:top w:val="nil"/>
              <w:left w:val="nil"/>
              <w:bottom w:val="single" w:sz="4" w:space="0" w:color="auto"/>
              <w:right w:val="single" w:sz="4" w:space="0" w:color="auto"/>
            </w:tcBorders>
            <w:shd w:val="clear" w:color="000000" w:fill="FCE4D6"/>
            <w:vAlign w:val="center"/>
          </w:tcPr>
          <w:p w14:paraId="0106601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4</w:t>
            </w:r>
          </w:p>
        </w:tc>
      </w:tr>
      <w:tr w:rsidR="00C0388D" w14:paraId="57AE12DA" w14:textId="77777777">
        <w:trPr>
          <w:trHeight w:val="270"/>
        </w:trPr>
        <w:tc>
          <w:tcPr>
            <w:tcW w:w="358" w:type="pct"/>
            <w:vMerge/>
            <w:tcBorders>
              <w:top w:val="single" w:sz="4" w:space="0" w:color="auto"/>
              <w:left w:val="single" w:sz="4" w:space="0" w:color="auto"/>
              <w:bottom w:val="single" w:sz="4" w:space="0" w:color="auto"/>
              <w:right w:val="single" w:sz="4" w:space="0" w:color="auto"/>
            </w:tcBorders>
            <w:vAlign w:val="center"/>
          </w:tcPr>
          <w:p w14:paraId="133CB918" w14:textId="77777777" w:rsidR="00C0388D" w:rsidRDefault="00C0388D">
            <w:pPr>
              <w:widowControl/>
              <w:jc w:val="left"/>
              <w:rPr>
                <w:rFonts w:ascii="宋体" w:eastAsia="宋体" w:hAnsi="宋体" w:cs="宋体"/>
                <w:b/>
                <w:bCs/>
                <w:color w:val="000000"/>
                <w:kern w:val="0"/>
                <w:sz w:val="24"/>
                <w:szCs w:val="24"/>
              </w:rPr>
            </w:pPr>
          </w:p>
        </w:tc>
        <w:tc>
          <w:tcPr>
            <w:tcW w:w="154" w:type="pct"/>
            <w:tcBorders>
              <w:top w:val="nil"/>
              <w:left w:val="nil"/>
              <w:bottom w:val="single" w:sz="4" w:space="0" w:color="auto"/>
              <w:right w:val="single" w:sz="4" w:space="0" w:color="auto"/>
            </w:tcBorders>
            <w:shd w:val="clear" w:color="000000" w:fill="FCE4D6"/>
            <w:vAlign w:val="center"/>
          </w:tcPr>
          <w:p w14:paraId="1B959A86" w14:textId="77777777" w:rsidR="00C0388D" w:rsidRDefault="00681599">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597" w:type="pct"/>
            <w:tcBorders>
              <w:top w:val="nil"/>
              <w:left w:val="nil"/>
              <w:bottom w:val="single" w:sz="4" w:space="0" w:color="auto"/>
              <w:right w:val="single" w:sz="4" w:space="0" w:color="auto"/>
            </w:tcBorders>
            <w:shd w:val="clear" w:color="000000" w:fill="FCE4D6"/>
            <w:vAlign w:val="center"/>
          </w:tcPr>
          <w:p w14:paraId="5555C11F"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55DEB62D"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1297" w:type="pct"/>
            <w:tcBorders>
              <w:top w:val="nil"/>
              <w:left w:val="nil"/>
              <w:bottom w:val="single" w:sz="4" w:space="0" w:color="auto"/>
              <w:right w:val="single" w:sz="4" w:space="0" w:color="auto"/>
            </w:tcBorders>
            <w:shd w:val="clear" w:color="000000" w:fill="FCE4D6"/>
            <w:vAlign w:val="center"/>
          </w:tcPr>
          <w:p w14:paraId="5BFFB61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7BFA413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CE4D6"/>
            <w:vAlign w:val="center"/>
          </w:tcPr>
          <w:p w14:paraId="4AA59EAC"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4EC4FA56"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853" w:type="pct"/>
            <w:tcBorders>
              <w:top w:val="nil"/>
              <w:left w:val="nil"/>
              <w:bottom w:val="single" w:sz="4" w:space="0" w:color="auto"/>
              <w:right w:val="single" w:sz="4" w:space="0" w:color="auto"/>
            </w:tcBorders>
            <w:shd w:val="clear" w:color="000000" w:fill="FCE4D6"/>
            <w:vAlign w:val="center"/>
          </w:tcPr>
          <w:p w14:paraId="75C48483"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c>
          <w:tcPr>
            <w:tcW w:w="222" w:type="pct"/>
            <w:tcBorders>
              <w:top w:val="nil"/>
              <w:left w:val="nil"/>
              <w:bottom w:val="single" w:sz="4" w:space="0" w:color="auto"/>
              <w:right w:val="single" w:sz="4" w:space="0" w:color="auto"/>
            </w:tcBorders>
            <w:shd w:val="clear" w:color="000000" w:fill="FCE4D6"/>
            <w:vAlign w:val="center"/>
          </w:tcPr>
          <w:p w14:paraId="0F1C9C8A" w14:textId="77777777" w:rsidR="00C0388D" w:rsidRDefault="00681599">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　</w:t>
            </w:r>
          </w:p>
        </w:tc>
      </w:tr>
    </w:tbl>
    <w:p w14:paraId="4C16224A" w14:textId="77777777" w:rsidR="00C0388D" w:rsidRDefault="00C0388D">
      <w:pPr>
        <w:tabs>
          <w:tab w:val="left" w:pos="2520"/>
        </w:tabs>
        <w:rPr>
          <w:rFonts w:ascii="Times New Roman" w:eastAsia="宋体" w:hAnsi="Times New Roman" w:cs="Times New Roman"/>
          <w:szCs w:val="24"/>
        </w:rPr>
      </w:pPr>
    </w:p>
    <w:p w14:paraId="082E5CB5" w14:textId="77777777" w:rsidR="00C0388D" w:rsidRDefault="00681599">
      <w:pPr>
        <w:tabs>
          <w:tab w:val="left" w:pos="2520"/>
        </w:tabs>
        <w:sectPr w:rsidR="00C0388D">
          <w:pgSz w:w="16838" w:h="11906" w:orient="landscape"/>
          <w:pgMar w:top="1800" w:right="1440" w:bottom="1800" w:left="1440" w:header="851" w:footer="992" w:gutter="0"/>
          <w:cols w:space="425"/>
          <w:docGrid w:type="linesAndChars" w:linePitch="312"/>
        </w:sectPr>
      </w:pPr>
      <w:r>
        <w:tab/>
      </w:r>
    </w:p>
    <w:p w14:paraId="75A74DD6" w14:textId="77777777" w:rsidR="00C0388D" w:rsidRDefault="00C0388D">
      <w:pPr>
        <w:pStyle w:val="a0"/>
        <w:ind w:firstLineChars="0" w:firstLine="0"/>
      </w:pPr>
    </w:p>
    <w:p w14:paraId="2E6212E3" w14:textId="77777777" w:rsidR="00C0388D" w:rsidRDefault="00C0388D">
      <w:pPr>
        <w:pStyle w:val="a0"/>
        <w:ind w:firstLine="210"/>
        <w:rPr>
          <w:color w:val="000000" w:themeColor="text1"/>
        </w:rPr>
      </w:pPr>
    </w:p>
    <w:p w14:paraId="037B69F5" w14:textId="77777777" w:rsidR="00C0388D" w:rsidRDefault="00681599">
      <w:pPr>
        <w:widowControl/>
        <w:spacing w:before="20" w:after="20" w:line="440" w:lineRule="exact"/>
        <w:jc w:val="left"/>
        <w:outlineLvl w:val="0"/>
        <w:rPr>
          <w:rFonts w:ascii="Times New Roman" w:eastAsia="黑体" w:hAnsi="Times New Roman" w:cs="Times New Roman"/>
          <w:color w:val="000000" w:themeColor="text1"/>
          <w:sz w:val="32"/>
          <w:szCs w:val="32"/>
        </w:rPr>
      </w:pPr>
      <w:bookmarkStart w:id="53" w:name="_Toc11384"/>
      <w:bookmarkStart w:id="54" w:name="_Toc29343"/>
      <w:r>
        <w:rPr>
          <w:rFonts w:ascii="Times New Roman" w:eastAsia="黑体" w:hAnsi="Times New Roman" w:cs="Times New Roman" w:hint="eastAsia"/>
          <w:color w:val="000000" w:themeColor="text1"/>
          <w:sz w:val="32"/>
          <w:szCs w:val="32"/>
        </w:rPr>
        <w:t>七、教学进程总体安排</w:t>
      </w:r>
      <w:bookmarkEnd w:id="53"/>
      <w:bookmarkEnd w:id="54"/>
    </w:p>
    <w:p w14:paraId="309C872A" w14:textId="77777777" w:rsidR="00C0388D" w:rsidRDefault="00681599">
      <w:pPr>
        <w:pStyle w:val="2"/>
        <w:numPr>
          <w:ilvl w:val="0"/>
          <w:numId w:val="7"/>
        </w:numPr>
      </w:pPr>
      <w:bookmarkStart w:id="55" w:name="_Toc32626"/>
      <w:r>
        <w:rPr>
          <w:rFonts w:hint="eastAsia"/>
        </w:rPr>
        <w:t>教学学时与学分分配</w:t>
      </w:r>
      <w:bookmarkEnd w:id="55"/>
    </w:p>
    <w:tbl>
      <w:tblPr>
        <w:tblW w:w="5000" w:type="pct"/>
        <w:tblLook w:val="04A0" w:firstRow="1" w:lastRow="0" w:firstColumn="1" w:lastColumn="0" w:noHBand="0" w:noVBand="1"/>
      </w:tblPr>
      <w:tblGrid>
        <w:gridCol w:w="1381"/>
        <w:gridCol w:w="1383"/>
        <w:gridCol w:w="1380"/>
        <w:gridCol w:w="1380"/>
        <w:gridCol w:w="1382"/>
        <w:gridCol w:w="1380"/>
      </w:tblGrid>
      <w:tr w:rsidR="00C0388D" w14:paraId="319E5AA5" w14:textId="77777777">
        <w:trPr>
          <w:trHeight w:val="368"/>
        </w:trPr>
        <w:tc>
          <w:tcPr>
            <w:tcW w:w="1667"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FFA21B5"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课程</w:t>
            </w:r>
          </w:p>
        </w:tc>
        <w:tc>
          <w:tcPr>
            <w:tcW w:w="3333" w:type="pct"/>
            <w:gridSpan w:val="4"/>
            <w:tcBorders>
              <w:top w:val="single" w:sz="8" w:space="0" w:color="auto"/>
              <w:left w:val="nil"/>
              <w:bottom w:val="single" w:sz="8" w:space="0" w:color="auto"/>
              <w:right w:val="single" w:sz="8" w:space="0" w:color="000000"/>
            </w:tcBorders>
            <w:shd w:val="clear" w:color="auto" w:fill="auto"/>
            <w:vAlign w:val="center"/>
          </w:tcPr>
          <w:p w14:paraId="39EC1996"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学时</w:t>
            </w:r>
            <w:r>
              <w:rPr>
                <w:rFonts w:ascii="Times New Roman" w:eastAsia="宋体" w:hAnsi="Times New Roman" w:cs="Times New Roman"/>
                <w:color w:val="000000"/>
                <w:kern w:val="0"/>
                <w:sz w:val="28"/>
                <w:szCs w:val="28"/>
              </w:rPr>
              <w:t>/</w:t>
            </w:r>
            <w:r>
              <w:rPr>
                <w:rFonts w:ascii="宋体" w:eastAsia="宋体" w:hAnsi="宋体" w:cs="宋体" w:hint="eastAsia"/>
                <w:color w:val="000000"/>
                <w:kern w:val="0"/>
                <w:sz w:val="28"/>
                <w:szCs w:val="28"/>
              </w:rPr>
              <w:t>学分数分配及比例</w:t>
            </w:r>
          </w:p>
        </w:tc>
      </w:tr>
      <w:tr w:rsidR="00C0388D" w14:paraId="19049BC6" w14:textId="77777777">
        <w:trPr>
          <w:trHeight w:val="360"/>
        </w:trPr>
        <w:tc>
          <w:tcPr>
            <w:tcW w:w="1667"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3084CE7"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类型</w:t>
            </w:r>
          </w:p>
        </w:tc>
        <w:tc>
          <w:tcPr>
            <w:tcW w:w="2500" w:type="pct"/>
            <w:gridSpan w:val="3"/>
            <w:tcBorders>
              <w:top w:val="single" w:sz="8" w:space="0" w:color="auto"/>
              <w:left w:val="nil"/>
              <w:bottom w:val="single" w:sz="8" w:space="0" w:color="auto"/>
              <w:right w:val="single" w:sz="8" w:space="0" w:color="000000"/>
            </w:tcBorders>
            <w:shd w:val="clear" w:color="auto" w:fill="auto"/>
            <w:vAlign w:val="center"/>
          </w:tcPr>
          <w:p w14:paraId="107AEF0C"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学时</w:t>
            </w:r>
          </w:p>
        </w:tc>
        <w:tc>
          <w:tcPr>
            <w:tcW w:w="833" w:type="pct"/>
            <w:tcBorders>
              <w:top w:val="nil"/>
              <w:left w:val="nil"/>
              <w:bottom w:val="single" w:sz="8" w:space="0" w:color="auto"/>
              <w:right w:val="single" w:sz="8" w:space="0" w:color="auto"/>
            </w:tcBorders>
            <w:shd w:val="clear" w:color="auto" w:fill="auto"/>
            <w:vAlign w:val="center"/>
          </w:tcPr>
          <w:p w14:paraId="57314A84"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学分</w:t>
            </w:r>
          </w:p>
        </w:tc>
      </w:tr>
      <w:tr w:rsidR="00C0388D" w14:paraId="5EC0087F" w14:textId="77777777">
        <w:trPr>
          <w:trHeight w:val="360"/>
        </w:trPr>
        <w:tc>
          <w:tcPr>
            <w:tcW w:w="1667"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0D8AB08"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性质</w:t>
            </w:r>
          </w:p>
        </w:tc>
        <w:tc>
          <w:tcPr>
            <w:tcW w:w="833" w:type="pct"/>
            <w:tcBorders>
              <w:top w:val="nil"/>
              <w:left w:val="nil"/>
              <w:bottom w:val="single" w:sz="8" w:space="0" w:color="auto"/>
              <w:right w:val="single" w:sz="8" w:space="0" w:color="auto"/>
            </w:tcBorders>
            <w:shd w:val="clear" w:color="auto" w:fill="auto"/>
            <w:vAlign w:val="center"/>
          </w:tcPr>
          <w:p w14:paraId="73264345"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总学时</w:t>
            </w:r>
          </w:p>
        </w:tc>
        <w:tc>
          <w:tcPr>
            <w:tcW w:w="833" w:type="pct"/>
            <w:tcBorders>
              <w:top w:val="nil"/>
              <w:left w:val="nil"/>
              <w:bottom w:val="single" w:sz="8" w:space="0" w:color="auto"/>
              <w:right w:val="single" w:sz="8" w:space="0" w:color="auto"/>
            </w:tcBorders>
            <w:shd w:val="clear" w:color="auto" w:fill="auto"/>
            <w:vAlign w:val="center"/>
          </w:tcPr>
          <w:p w14:paraId="1DEFA774"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理论</w:t>
            </w:r>
          </w:p>
        </w:tc>
        <w:tc>
          <w:tcPr>
            <w:tcW w:w="833" w:type="pct"/>
            <w:tcBorders>
              <w:top w:val="nil"/>
              <w:left w:val="nil"/>
              <w:bottom w:val="single" w:sz="8" w:space="0" w:color="auto"/>
              <w:right w:val="single" w:sz="8" w:space="0" w:color="auto"/>
            </w:tcBorders>
            <w:shd w:val="clear" w:color="auto" w:fill="auto"/>
            <w:vAlign w:val="center"/>
          </w:tcPr>
          <w:p w14:paraId="0DF7CA83"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实践</w:t>
            </w:r>
          </w:p>
        </w:tc>
        <w:tc>
          <w:tcPr>
            <w:tcW w:w="833" w:type="pct"/>
            <w:tcBorders>
              <w:top w:val="nil"/>
              <w:left w:val="nil"/>
              <w:bottom w:val="single" w:sz="8" w:space="0" w:color="auto"/>
              <w:right w:val="single" w:sz="8" w:space="0" w:color="auto"/>
            </w:tcBorders>
            <w:shd w:val="clear" w:color="auto" w:fill="auto"/>
            <w:vAlign w:val="center"/>
          </w:tcPr>
          <w:p w14:paraId="7620ADFF"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总学分</w:t>
            </w:r>
          </w:p>
        </w:tc>
      </w:tr>
      <w:tr w:rsidR="00C0388D" w14:paraId="7E2960BB" w14:textId="77777777">
        <w:trPr>
          <w:trHeight w:val="360"/>
        </w:trPr>
        <w:tc>
          <w:tcPr>
            <w:tcW w:w="833" w:type="pct"/>
            <w:vMerge w:val="restart"/>
            <w:tcBorders>
              <w:top w:val="nil"/>
              <w:left w:val="single" w:sz="8" w:space="0" w:color="auto"/>
              <w:bottom w:val="single" w:sz="8" w:space="0" w:color="000000"/>
              <w:right w:val="single" w:sz="8" w:space="0" w:color="auto"/>
            </w:tcBorders>
            <w:shd w:val="clear" w:color="auto" w:fill="auto"/>
            <w:vAlign w:val="center"/>
          </w:tcPr>
          <w:p w14:paraId="0812C988"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公共基础课</w:t>
            </w:r>
          </w:p>
        </w:tc>
        <w:tc>
          <w:tcPr>
            <w:tcW w:w="833" w:type="pct"/>
            <w:tcBorders>
              <w:top w:val="nil"/>
              <w:left w:val="nil"/>
              <w:bottom w:val="single" w:sz="8" w:space="0" w:color="auto"/>
              <w:right w:val="single" w:sz="8" w:space="0" w:color="auto"/>
            </w:tcBorders>
            <w:shd w:val="clear" w:color="auto" w:fill="auto"/>
            <w:vAlign w:val="center"/>
          </w:tcPr>
          <w:p w14:paraId="53CA0E44" w14:textId="77777777" w:rsidR="00C0388D" w:rsidRDefault="00681599">
            <w:pPr>
              <w:widowControl/>
              <w:rPr>
                <w:rFonts w:ascii="宋体" w:eastAsia="宋体" w:hAnsi="宋体" w:cs="宋体"/>
                <w:color w:val="000000"/>
                <w:kern w:val="0"/>
                <w:sz w:val="28"/>
                <w:szCs w:val="28"/>
              </w:rPr>
            </w:pPr>
            <w:r>
              <w:rPr>
                <w:rFonts w:ascii="宋体" w:eastAsia="宋体" w:hAnsi="宋体" w:cs="宋体" w:hint="eastAsia"/>
                <w:color w:val="000000"/>
                <w:kern w:val="0"/>
                <w:sz w:val="28"/>
                <w:szCs w:val="28"/>
              </w:rPr>
              <w:t>必修课</w:t>
            </w:r>
          </w:p>
        </w:tc>
        <w:tc>
          <w:tcPr>
            <w:tcW w:w="833" w:type="pct"/>
            <w:tcBorders>
              <w:top w:val="nil"/>
              <w:left w:val="nil"/>
              <w:bottom w:val="single" w:sz="8" w:space="0" w:color="auto"/>
              <w:right w:val="single" w:sz="8" w:space="0" w:color="auto"/>
            </w:tcBorders>
            <w:shd w:val="clear" w:color="auto" w:fill="auto"/>
            <w:vAlign w:val="center"/>
          </w:tcPr>
          <w:p w14:paraId="099238D3"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432</w:t>
            </w:r>
          </w:p>
        </w:tc>
        <w:tc>
          <w:tcPr>
            <w:tcW w:w="833" w:type="pct"/>
            <w:tcBorders>
              <w:top w:val="nil"/>
              <w:left w:val="nil"/>
              <w:bottom w:val="single" w:sz="8" w:space="0" w:color="auto"/>
              <w:right w:val="single" w:sz="8" w:space="0" w:color="auto"/>
            </w:tcBorders>
            <w:shd w:val="clear" w:color="auto" w:fill="auto"/>
            <w:vAlign w:val="center"/>
          </w:tcPr>
          <w:p w14:paraId="499A9C44"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288</w:t>
            </w:r>
          </w:p>
        </w:tc>
        <w:tc>
          <w:tcPr>
            <w:tcW w:w="833" w:type="pct"/>
            <w:tcBorders>
              <w:top w:val="nil"/>
              <w:left w:val="nil"/>
              <w:bottom w:val="single" w:sz="8" w:space="0" w:color="auto"/>
              <w:right w:val="single" w:sz="8" w:space="0" w:color="auto"/>
            </w:tcBorders>
            <w:shd w:val="clear" w:color="auto" w:fill="auto"/>
            <w:vAlign w:val="center"/>
          </w:tcPr>
          <w:p w14:paraId="4B69BD96"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152</w:t>
            </w:r>
          </w:p>
        </w:tc>
        <w:tc>
          <w:tcPr>
            <w:tcW w:w="833" w:type="pct"/>
            <w:tcBorders>
              <w:top w:val="nil"/>
              <w:left w:val="nil"/>
              <w:bottom w:val="single" w:sz="8" w:space="0" w:color="auto"/>
              <w:right w:val="single" w:sz="8" w:space="0" w:color="auto"/>
            </w:tcBorders>
            <w:shd w:val="clear" w:color="auto" w:fill="auto"/>
            <w:vAlign w:val="center"/>
          </w:tcPr>
          <w:p w14:paraId="329AF803"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29</w:t>
            </w:r>
          </w:p>
        </w:tc>
      </w:tr>
      <w:tr w:rsidR="00C0388D" w14:paraId="33D9990D" w14:textId="77777777">
        <w:trPr>
          <w:trHeight w:val="360"/>
        </w:trPr>
        <w:tc>
          <w:tcPr>
            <w:tcW w:w="833" w:type="pct"/>
            <w:vMerge/>
            <w:tcBorders>
              <w:top w:val="nil"/>
              <w:left w:val="single" w:sz="8" w:space="0" w:color="auto"/>
              <w:bottom w:val="single" w:sz="8" w:space="0" w:color="000000"/>
              <w:right w:val="single" w:sz="8" w:space="0" w:color="auto"/>
            </w:tcBorders>
            <w:vAlign w:val="center"/>
          </w:tcPr>
          <w:p w14:paraId="1470D761" w14:textId="77777777" w:rsidR="00C0388D" w:rsidRDefault="00C0388D">
            <w:pPr>
              <w:widowControl/>
              <w:jc w:val="left"/>
              <w:rPr>
                <w:rFonts w:ascii="宋体" w:eastAsia="宋体" w:hAnsi="宋体" w:cs="宋体"/>
                <w:color w:val="000000"/>
                <w:kern w:val="0"/>
                <w:sz w:val="28"/>
                <w:szCs w:val="28"/>
              </w:rPr>
            </w:pPr>
          </w:p>
        </w:tc>
        <w:tc>
          <w:tcPr>
            <w:tcW w:w="833" w:type="pct"/>
            <w:tcBorders>
              <w:top w:val="nil"/>
              <w:left w:val="nil"/>
              <w:bottom w:val="single" w:sz="8" w:space="0" w:color="auto"/>
              <w:right w:val="single" w:sz="8" w:space="0" w:color="auto"/>
            </w:tcBorders>
            <w:shd w:val="clear" w:color="auto" w:fill="auto"/>
            <w:vAlign w:val="center"/>
          </w:tcPr>
          <w:p w14:paraId="48035803" w14:textId="77777777" w:rsidR="00C0388D" w:rsidRDefault="00681599">
            <w:pPr>
              <w:widowControl/>
              <w:rPr>
                <w:rFonts w:ascii="宋体" w:eastAsia="宋体" w:hAnsi="宋体" w:cs="宋体"/>
                <w:color w:val="000000"/>
                <w:kern w:val="0"/>
                <w:sz w:val="28"/>
                <w:szCs w:val="28"/>
              </w:rPr>
            </w:pPr>
            <w:r>
              <w:rPr>
                <w:rFonts w:ascii="宋体" w:eastAsia="宋体" w:hAnsi="宋体" w:cs="宋体" w:hint="eastAsia"/>
                <w:color w:val="000000"/>
                <w:kern w:val="0"/>
                <w:sz w:val="28"/>
                <w:szCs w:val="28"/>
              </w:rPr>
              <w:t>选修课</w:t>
            </w:r>
          </w:p>
        </w:tc>
        <w:tc>
          <w:tcPr>
            <w:tcW w:w="833" w:type="pct"/>
            <w:tcBorders>
              <w:top w:val="nil"/>
              <w:left w:val="nil"/>
              <w:bottom w:val="single" w:sz="8" w:space="0" w:color="auto"/>
              <w:right w:val="single" w:sz="8" w:space="0" w:color="auto"/>
            </w:tcBorders>
            <w:shd w:val="clear" w:color="auto" w:fill="auto"/>
            <w:vAlign w:val="center"/>
          </w:tcPr>
          <w:p w14:paraId="435458A3"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352</w:t>
            </w:r>
          </w:p>
        </w:tc>
        <w:tc>
          <w:tcPr>
            <w:tcW w:w="833" w:type="pct"/>
            <w:tcBorders>
              <w:top w:val="nil"/>
              <w:left w:val="nil"/>
              <w:bottom w:val="single" w:sz="8" w:space="0" w:color="auto"/>
              <w:right w:val="single" w:sz="8" w:space="0" w:color="auto"/>
            </w:tcBorders>
            <w:shd w:val="clear" w:color="auto" w:fill="auto"/>
            <w:vAlign w:val="center"/>
          </w:tcPr>
          <w:p w14:paraId="15D92E1F"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312</w:t>
            </w:r>
          </w:p>
        </w:tc>
        <w:tc>
          <w:tcPr>
            <w:tcW w:w="833" w:type="pct"/>
            <w:tcBorders>
              <w:top w:val="nil"/>
              <w:left w:val="nil"/>
              <w:bottom w:val="single" w:sz="8" w:space="0" w:color="auto"/>
              <w:right w:val="single" w:sz="8" w:space="0" w:color="auto"/>
            </w:tcBorders>
            <w:shd w:val="clear" w:color="auto" w:fill="auto"/>
            <w:vAlign w:val="center"/>
          </w:tcPr>
          <w:p w14:paraId="47CB2AFC"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40</w:t>
            </w:r>
          </w:p>
        </w:tc>
        <w:tc>
          <w:tcPr>
            <w:tcW w:w="833" w:type="pct"/>
            <w:tcBorders>
              <w:top w:val="nil"/>
              <w:left w:val="nil"/>
              <w:bottom w:val="single" w:sz="8" w:space="0" w:color="auto"/>
              <w:right w:val="single" w:sz="8" w:space="0" w:color="auto"/>
            </w:tcBorders>
            <w:shd w:val="clear" w:color="auto" w:fill="auto"/>
            <w:vAlign w:val="center"/>
          </w:tcPr>
          <w:p w14:paraId="583CE993"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19</w:t>
            </w:r>
          </w:p>
        </w:tc>
      </w:tr>
      <w:tr w:rsidR="00C0388D" w14:paraId="6093DE30" w14:textId="77777777">
        <w:trPr>
          <w:trHeight w:val="360"/>
        </w:trPr>
        <w:tc>
          <w:tcPr>
            <w:tcW w:w="833" w:type="pct"/>
            <w:vMerge/>
            <w:tcBorders>
              <w:top w:val="nil"/>
              <w:left w:val="single" w:sz="8" w:space="0" w:color="auto"/>
              <w:bottom w:val="single" w:sz="8" w:space="0" w:color="000000"/>
              <w:right w:val="single" w:sz="8" w:space="0" w:color="auto"/>
            </w:tcBorders>
            <w:vAlign w:val="center"/>
          </w:tcPr>
          <w:p w14:paraId="3DD149BC" w14:textId="77777777" w:rsidR="00C0388D" w:rsidRDefault="00C0388D">
            <w:pPr>
              <w:widowControl/>
              <w:jc w:val="left"/>
              <w:rPr>
                <w:rFonts w:ascii="宋体" w:eastAsia="宋体" w:hAnsi="宋体" w:cs="宋体"/>
                <w:color w:val="000000"/>
                <w:kern w:val="0"/>
                <w:sz w:val="28"/>
                <w:szCs w:val="28"/>
              </w:rPr>
            </w:pPr>
          </w:p>
        </w:tc>
        <w:tc>
          <w:tcPr>
            <w:tcW w:w="833" w:type="pct"/>
            <w:tcBorders>
              <w:top w:val="nil"/>
              <w:left w:val="nil"/>
              <w:bottom w:val="single" w:sz="8" w:space="0" w:color="auto"/>
              <w:right w:val="single" w:sz="8" w:space="0" w:color="auto"/>
            </w:tcBorders>
            <w:shd w:val="clear" w:color="auto" w:fill="auto"/>
            <w:vAlign w:val="center"/>
          </w:tcPr>
          <w:p w14:paraId="21068C1D" w14:textId="77777777" w:rsidR="00C0388D" w:rsidRDefault="00681599">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小计</w:t>
            </w:r>
          </w:p>
        </w:tc>
        <w:tc>
          <w:tcPr>
            <w:tcW w:w="833" w:type="pct"/>
            <w:tcBorders>
              <w:top w:val="nil"/>
              <w:left w:val="nil"/>
              <w:bottom w:val="single" w:sz="8" w:space="0" w:color="auto"/>
              <w:right w:val="single" w:sz="8" w:space="0" w:color="auto"/>
            </w:tcBorders>
            <w:shd w:val="clear" w:color="auto" w:fill="auto"/>
            <w:vAlign w:val="center"/>
          </w:tcPr>
          <w:p w14:paraId="1339EDB5"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784</w:t>
            </w:r>
          </w:p>
        </w:tc>
        <w:tc>
          <w:tcPr>
            <w:tcW w:w="833" w:type="pct"/>
            <w:tcBorders>
              <w:top w:val="nil"/>
              <w:left w:val="nil"/>
              <w:bottom w:val="single" w:sz="8" w:space="0" w:color="auto"/>
              <w:right w:val="single" w:sz="8" w:space="0" w:color="auto"/>
            </w:tcBorders>
            <w:shd w:val="clear" w:color="auto" w:fill="auto"/>
            <w:vAlign w:val="center"/>
          </w:tcPr>
          <w:p w14:paraId="306102EF"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600</w:t>
            </w:r>
          </w:p>
        </w:tc>
        <w:tc>
          <w:tcPr>
            <w:tcW w:w="833" w:type="pct"/>
            <w:tcBorders>
              <w:top w:val="nil"/>
              <w:left w:val="nil"/>
              <w:bottom w:val="single" w:sz="8" w:space="0" w:color="auto"/>
              <w:right w:val="single" w:sz="8" w:space="0" w:color="auto"/>
            </w:tcBorders>
            <w:shd w:val="clear" w:color="auto" w:fill="auto"/>
            <w:vAlign w:val="center"/>
          </w:tcPr>
          <w:p w14:paraId="14BA5DEC"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192</w:t>
            </w:r>
          </w:p>
        </w:tc>
        <w:tc>
          <w:tcPr>
            <w:tcW w:w="833" w:type="pct"/>
            <w:tcBorders>
              <w:top w:val="nil"/>
              <w:left w:val="nil"/>
              <w:bottom w:val="single" w:sz="8" w:space="0" w:color="auto"/>
              <w:right w:val="single" w:sz="8" w:space="0" w:color="auto"/>
            </w:tcBorders>
            <w:shd w:val="clear" w:color="auto" w:fill="auto"/>
            <w:vAlign w:val="center"/>
          </w:tcPr>
          <w:p w14:paraId="4CB1EB12"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48</w:t>
            </w:r>
          </w:p>
        </w:tc>
      </w:tr>
      <w:tr w:rsidR="00C0388D" w14:paraId="0A6E88E6" w14:textId="77777777">
        <w:trPr>
          <w:trHeight w:val="360"/>
        </w:trPr>
        <w:tc>
          <w:tcPr>
            <w:tcW w:w="833" w:type="pct"/>
            <w:vMerge/>
            <w:tcBorders>
              <w:top w:val="nil"/>
              <w:left w:val="single" w:sz="8" w:space="0" w:color="auto"/>
              <w:bottom w:val="single" w:sz="8" w:space="0" w:color="000000"/>
              <w:right w:val="single" w:sz="8" w:space="0" w:color="auto"/>
            </w:tcBorders>
            <w:vAlign w:val="center"/>
          </w:tcPr>
          <w:p w14:paraId="23BFD0AC" w14:textId="77777777" w:rsidR="00C0388D" w:rsidRDefault="00C0388D">
            <w:pPr>
              <w:widowControl/>
              <w:jc w:val="left"/>
              <w:rPr>
                <w:rFonts w:ascii="宋体" w:eastAsia="宋体" w:hAnsi="宋体" w:cs="宋体"/>
                <w:color w:val="000000"/>
                <w:kern w:val="0"/>
                <w:sz w:val="28"/>
                <w:szCs w:val="28"/>
              </w:rPr>
            </w:pPr>
          </w:p>
        </w:tc>
        <w:tc>
          <w:tcPr>
            <w:tcW w:w="833" w:type="pct"/>
            <w:tcBorders>
              <w:top w:val="nil"/>
              <w:left w:val="nil"/>
              <w:bottom w:val="single" w:sz="8" w:space="0" w:color="auto"/>
              <w:right w:val="single" w:sz="8" w:space="0" w:color="auto"/>
            </w:tcBorders>
            <w:shd w:val="clear" w:color="auto" w:fill="auto"/>
            <w:vAlign w:val="center"/>
          </w:tcPr>
          <w:p w14:paraId="10B52C48" w14:textId="77777777" w:rsidR="00C0388D" w:rsidRDefault="00681599">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百分比</w:t>
            </w:r>
          </w:p>
        </w:tc>
        <w:tc>
          <w:tcPr>
            <w:tcW w:w="833" w:type="pct"/>
            <w:tcBorders>
              <w:top w:val="nil"/>
              <w:left w:val="nil"/>
              <w:bottom w:val="single" w:sz="8" w:space="0" w:color="auto"/>
              <w:right w:val="single" w:sz="8" w:space="0" w:color="auto"/>
            </w:tcBorders>
            <w:shd w:val="clear" w:color="auto" w:fill="auto"/>
            <w:vAlign w:val="center"/>
          </w:tcPr>
          <w:p w14:paraId="117078D0"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100%</w:t>
            </w:r>
          </w:p>
        </w:tc>
        <w:tc>
          <w:tcPr>
            <w:tcW w:w="833" w:type="pct"/>
            <w:tcBorders>
              <w:top w:val="nil"/>
              <w:left w:val="nil"/>
              <w:bottom w:val="single" w:sz="8" w:space="0" w:color="auto"/>
              <w:right w:val="single" w:sz="8" w:space="0" w:color="auto"/>
            </w:tcBorders>
            <w:shd w:val="clear" w:color="auto" w:fill="auto"/>
            <w:vAlign w:val="center"/>
          </w:tcPr>
          <w:p w14:paraId="22D76EF3"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77%</w:t>
            </w:r>
          </w:p>
        </w:tc>
        <w:tc>
          <w:tcPr>
            <w:tcW w:w="833" w:type="pct"/>
            <w:tcBorders>
              <w:top w:val="nil"/>
              <w:left w:val="nil"/>
              <w:bottom w:val="single" w:sz="8" w:space="0" w:color="auto"/>
              <w:right w:val="single" w:sz="8" w:space="0" w:color="auto"/>
            </w:tcBorders>
            <w:shd w:val="clear" w:color="auto" w:fill="auto"/>
            <w:vAlign w:val="center"/>
          </w:tcPr>
          <w:p w14:paraId="3DC81A46"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23%</w:t>
            </w:r>
          </w:p>
        </w:tc>
        <w:tc>
          <w:tcPr>
            <w:tcW w:w="833" w:type="pct"/>
            <w:tcBorders>
              <w:top w:val="nil"/>
              <w:left w:val="nil"/>
              <w:bottom w:val="single" w:sz="8" w:space="0" w:color="auto"/>
              <w:right w:val="single" w:sz="8" w:space="0" w:color="auto"/>
            </w:tcBorders>
            <w:shd w:val="clear" w:color="auto" w:fill="auto"/>
            <w:vAlign w:val="center"/>
          </w:tcPr>
          <w:p w14:paraId="40A4B989"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w:t>
            </w:r>
          </w:p>
        </w:tc>
      </w:tr>
      <w:tr w:rsidR="00C0388D" w14:paraId="77480F6C" w14:textId="77777777">
        <w:trPr>
          <w:trHeight w:val="360"/>
        </w:trPr>
        <w:tc>
          <w:tcPr>
            <w:tcW w:w="833" w:type="pct"/>
            <w:vMerge w:val="restart"/>
            <w:tcBorders>
              <w:top w:val="nil"/>
              <w:left w:val="single" w:sz="8" w:space="0" w:color="auto"/>
              <w:bottom w:val="single" w:sz="8" w:space="0" w:color="000000"/>
              <w:right w:val="single" w:sz="8" w:space="0" w:color="auto"/>
            </w:tcBorders>
            <w:shd w:val="clear" w:color="auto" w:fill="auto"/>
            <w:vAlign w:val="center"/>
          </w:tcPr>
          <w:p w14:paraId="4D86A803"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专业课</w:t>
            </w:r>
          </w:p>
        </w:tc>
        <w:tc>
          <w:tcPr>
            <w:tcW w:w="833" w:type="pct"/>
            <w:tcBorders>
              <w:top w:val="nil"/>
              <w:left w:val="nil"/>
              <w:bottom w:val="single" w:sz="8" w:space="0" w:color="auto"/>
              <w:right w:val="single" w:sz="8" w:space="0" w:color="auto"/>
            </w:tcBorders>
            <w:shd w:val="clear" w:color="auto" w:fill="auto"/>
            <w:vAlign w:val="center"/>
          </w:tcPr>
          <w:p w14:paraId="41E8475E" w14:textId="77777777" w:rsidR="00C0388D" w:rsidRDefault="00681599">
            <w:pPr>
              <w:widowControl/>
              <w:rPr>
                <w:rFonts w:ascii="宋体" w:eastAsia="宋体" w:hAnsi="宋体" w:cs="宋体"/>
                <w:color w:val="000000"/>
                <w:kern w:val="0"/>
                <w:sz w:val="28"/>
                <w:szCs w:val="28"/>
              </w:rPr>
            </w:pPr>
            <w:r>
              <w:rPr>
                <w:rFonts w:ascii="宋体" w:eastAsia="宋体" w:hAnsi="宋体" w:cs="宋体" w:hint="eastAsia"/>
                <w:color w:val="000000"/>
                <w:kern w:val="0"/>
                <w:sz w:val="28"/>
                <w:szCs w:val="28"/>
              </w:rPr>
              <w:t>必修课</w:t>
            </w:r>
          </w:p>
        </w:tc>
        <w:tc>
          <w:tcPr>
            <w:tcW w:w="833" w:type="pct"/>
            <w:tcBorders>
              <w:top w:val="nil"/>
              <w:left w:val="nil"/>
              <w:bottom w:val="single" w:sz="8" w:space="0" w:color="auto"/>
              <w:right w:val="single" w:sz="8" w:space="0" w:color="auto"/>
            </w:tcBorders>
            <w:shd w:val="clear" w:color="auto" w:fill="auto"/>
            <w:vAlign w:val="center"/>
          </w:tcPr>
          <w:p w14:paraId="0706B78B"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1692</w:t>
            </w:r>
          </w:p>
        </w:tc>
        <w:tc>
          <w:tcPr>
            <w:tcW w:w="833" w:type="pct"/>
            <w:tcBorders>
              <w:top w:val="nil"/>
              <w:left w:val="nil"/>
              <w:bottom w:val="single" w:sz="8" w:space="0" w:color="auto"/>
              <w:right w:val="single" w:sz="8" w:space="0" w:color="auto"/>
            </w:tcBorders>
            <w:shd w:val="clear" w:color="auto" w:fill="auto"/>
            <w:vAlign w:val="center"/>
          </w:tcPr>
          <w:p w14:paraId="27BC1388"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446</w:t>
            </w:r>
          </w:p>
        </w:tc>
        <w:tc>
          <w:tcPr>
            <w:tcW w:w="833" w:type="pct"/>
            <w:tcBorders>
              <w:top w:val="nil"/>
              <w:left w:val="nil"/>
              <w:bottom w:val="single" w:sz="8" w:space="0" w:color="auto"/>
              <w:right w:val="single" w:sz="8" w:space="0" w:color="auto"/>
            </w:tcBorders>
            <w:shd w:val="clear" w:color="auto" w:fill="auto"/>
            <w:vAlign w:val="center"/>
          </w:tcPr>
          <w:p w14:paraId="75461F8C"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1246</w:t>
            </w:r>
          </w:p>
        </w:tc>
        <w:tc>
          <w:tcPr>
            <w:tcW w:w="833" w:type="pct"/>
            <w:tcBorders>
              <w:top w:val="nil"/>
              <w:left w:val="nil"/>
              <w:bottom w:val="single" w:sz="8" w:space="0" w:color="auto"/>
              <w:right w:val="single" w:sz="8" w:space="0" w:color="auto"/>
            </w:tcBorders>
            <w:shd w:val="clear" w:color="auto" w:fill="auto"/>
            <w:vAlign w:val="center"/>
          </w:tcPr>
          <w:p w14:paraId="1E352137"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107</w:t>
            </w:r>
          </w:p>
        </w:tc>
      </w:tr>
      <w:tr w:rsidR="00C0388D" w14:paraId="60AA93FB" w14:textId="77777777">
        <w:trPr>
          <w:trHeight w:val="360"/>
        </w:trPr>
        <w:tc>
          <w:tcPr>
            <w:tcW w:w="833" w:type="pct"/>
            <w:vMerge/>
            <w:tcBorders>
              <w:top w:val="nil"/>
              <w:left w:val="single" w:sz="8" w:space="0" w:color="auto"/>
              <w:bottom w:val="single" w:sz="8" w:space="0" w:color="000000"/>
              <w:right w:val="single" w:sz="8" w:space="0" w:color="auto"/>
            </w:tcBorders>
            <w:vAlign w:val="center"/>
          </w:tcPr>
          <w:p w14:paraId="22849746" w14:textId="77777777" w:rsidR="00C0388D" w:rsidRDefault="00C0388D">
            <w:pPr>
              <w:widowControl/>
              <w:jc w:val="left"/>
              <w:rPr>
                <w:rFonts w:ascii="宋体" w:eastAsia="宋体" w:hAnsi="宋体" w:cs="宋体"/>
                <w:color w:val="000000"/>
                <w:kern w:val="0"/>
                <w:sz w:val="28"/>
                <w:szCs w:val="28"/>
              </w:rPr>
            </w:pPr>
          </w:p>
        </w:tc>
        <w:tc>
          <w:tcPr>
            <w:tcW w:w="833" w:type="pct"/>
            <w:tcBorders>
              <w:top w:val="nil"/>
              <w:left w:val="nil"/>
              <w:bottom w:val="single" w:sz="8" w:space="0" w:color="auto"/>
              <w:right w:val="single" w:sz="8" w:space="0" w:color="auto"/>
            </w:tcBorders>
            <w:shd w:val="clear" w:color="auto" w:fill="auto"/>
            <w:vAlign w:val="center"/>
          </w:tcPr>
          <w:p w14:paraId="53AC27C7" w14:textId="77777777" w:rsidR="00C0388D" w:rsidRDefault="00681599">
            <w:pPr>
              <w:widowControl/>
              <w:rPr>
                <w:rFonts w:ascii="宋体" w:eastAsia="宋体" w:hAnsi="宋体" w:cs="宋体"/>
                <w:color w:val="000000"/>
                <w:kern w:val="0"/>
                <w:sz w:val="28"/>
                <w:szCs w:val="28"/>
              </w:rPr>
            </w:pPr>
            <w:r>
              <w:rPr>
                <w:rFonts w:ascii="宋体" w:eastAsia="宋体" w:hAnsi="宋体" w:cs="宋体" w:hint="eastAsia"/>
                <w:color w:val="000000"/>
                <w:kern w:val="0"/>
                <w:sz w:val="28"/>
                <w:szCs w:val="28"/>
              </w:rPr>
              <w:t>选修课</w:t>
            </w:r>
          </w:p>
        </w:tc>
        <w:tc>
          <w:tcPr>
            <w:tcW w:w="833" w:type="pct"/>
            <w:tcBorders>
              <w:top w:val="nil"/>
              <w:left w:val="nil"/>
              <w:bottom w:val="single" w:sz="8" w:space="0" w:color="auto"/>
              <w:right w:val="single" w:sz="8" w:space="0" w:color="auto"/>
            </w:tcBorders>
            <w:shd w:val="clear" w:color="auto" w:fill="auto"/>
            <w:vAlign w:val="center"/>
          </w:tcPr>
          <w:p w14:paraId="0E7EE4D9"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320</w:t>
            </w:r>
          </w:p>
        </w:tc>
        <w:tc>
          <w:tcPr>
            <w:tcW w:w="833" w:type="pct"/>
            <w:tcBorders>
              <w:top w:val="nil"/>
              <w:left w:val="nil"/>
              <w:bottom w:val="single" w:sz="8" w:space="0" w:color="auto"/>
              <w:right w:val="single" w:sz="8" w:space="0" w:color="auto"/>
            </w:tcBorders>
            <w:shd w:val="clear" w:color="auto" w:fill="auto"/>
            <w:vAlign w:val="center"/>
          </w:tcPr>
          <w:p w14:paraId="351E0D5C"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160</w:t>
            </w:r>
          </w:p>
        </w:tc>
        <w:tc>
          <w:tcPr>
            <w:tcW w:w="833" w:type="pct"/>
            <w:tcBorders>
              <w:top w:val="nil"/>
              <w:left w:val="nil"/>
              <w:bottom w:val="single" w:sz="8" w:space="0" w:color="auto"/>
              <w:right w:val="single" w:sz="8" w:space="0" w:color="auto"/>
            </w:tcBorders>
            <w:shd w:val="clear" w:color="auto" w:fill="auto"/>
            <w:vAlign w:val="center"/>
          </w:tcPr>
          <w:p w14:paraId="5CF3428F"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160</w:t>
            </w:r>
          </w:p>
        </w:tc>
        <w:tc>
          <w:tcPr>
            <w:tcW w:w="833" w:type="pct"/>
            <w:tcBorders>
              <w:top w:val="nil"/>
              <w:left w:val="nil"/>
              <w:bottom w:val="single" w:sz="8" w:space="0" w:color="auto"/>
              <w:right w:val="single" w:sz="8" w:space="0" w:color="auto"/>
            </w:tcBorders>
            <w:shd w:val="clear" w:color="auto" w:fill="auto"/>
            <w:vAlign w:val="center"/>
          </w:tcPr>
          <w:p w14:paraId="7B4D545E" w14:textId="77777777" w:rsidR="00C0388D" w:rsidRDefault="00681599">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20</w:t>
            </w:r>
          </w:p>
        </w:tc>
      </w:tr>
      <w:tr w:rsidR="00C0388D" w14:paraId="11D202EA" w14:textId="77777777">
        <w:trPr>
          <w:trHeight w:val="360"/>
        </w:trPr>
        <w:tc>
          <w:tcPr>
            <w:tcW w:w="833" w:type="pct"/>
            <w:vMerge/>
            <w:tcBorders>
              <w:top w:val="nil"/>
              <w:left w:val="single" w:sz="8" w:space="0" w:color="auto"/>
              <w:bottom w:val="single" w:sz="8" w:space="0" w:color="000000"/>
              <w:right w:val="single" w:sz="8" w:space="0" w:color="auto"/>
            </w:tcBorders>
            <w:vAlign w:val="center"/>
          </w:tcPr>
          <w:p w14:paraId="0AFBEB83" w14:textId="77777777" w:rsidR="00C0388D" w:rsidRDefault="00C0388D">
            <w:pPr>
              <w:widowControl/>
              <w:jc w:val="left"/>
              <w:rPr>
                <w:rFonts w:ascii="宋体" w:eastAsia="宋体" w:hAnsi="宋体" w:cs="宋体"/>
                <w:color w:val="000000"/>
                <w:kern w:val="0"/>
                <w:sz w:val="28"/>
                <w:szCs w:val="28"/>
              </w:rPr>
            </w:pPr>
          </w:p>
        </w:tc>
        <w:tc>
          <w:tcPr>
            <w:tcW w:w="833" w:type="pct"/>
            <w:tcBorders>
              <w:top w:val="nil"/>
              <w:left w:val="nil"/>
              <w:bottom w:val="single" w:sz="8" w:space="0" w:color="auto"/>
              <w:right w:val="single" w:sz="8" w:space="0" w:color="auto"/>
            </w:tcBorders>
            <w:shd w:val="clear" w:color="auto" w:fill="auto"/>
            <w:vAlign w:val="center"/>
          </w:tcPr>
          <w:p w14:paraId="7D86C692" w14:textId="77777777" w:rsidR="00C0388D" w:rsidRDefault="00681599">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小计</w:t>
            </w:r>
          </w:p>
        </w:tc>
        <w:tc>
          <w:tcPr>
            <w:tcW w:w="833" w:type="pct"/>
            <w:tcBorders>
              <w:top w:val="nil"/>
              <w:left w:val="nil"/>
              <w:bottom w:val="single" w:sz="8" w:space="0" w:color="auto"/>
              <w:right w:val="single" w:sz="8" w:space="0" w:color="auto"/>
            </w:tcBorders>
            <w:shd w:val="clear" w:color="auto" w:fill="auto"/>
            <w:vAlign w:val="center"/>
          </w:tcPr>
          <w:p w14:paraId="367CC1E8"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2012</w:t>
            </w:r>
          </w:p>
        </w:tc>
        <w:tc>
          <w:tcPr>
            <w:tcW w:w="833" w:type="pct"/>
            <w:tcBorders>
              <w:top w:val="nil"/>
              <w:left w:val="nil"/>
              <w:bottom w:val="single" w:sz="8" w:space="0" w:color="auto"/>
              <w:right w:val="single" w:sz="8" w:space="0" w:color="auto"/>
            </w:tcBorders>
            <w:shd w:val="clear" w:color="auto" w:fill="auto"/>
            <w:vAlign w:val="center"/>
          </w:tcPr>
          <w:p w14:paraId="6B27A64A"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606</w:t>
            </w:r>
          </w:p>
        </w:tc>
        <w:tc>
          <w:tcPr>
            <w:tcW w:w="833" w:type="pct"/>
            <w:tcBorders>
              <w:top w:val="nil"/>
              <w:left w:val="nil"/>
              <w:bottom w:val="single" w:sz="8" w:space="0" w:color="auto"/>
              <w:right w:val="single" w:sz="8" w:space="0" w:color="auto"/>
            </w:tcBorders>
            <w:shd w:val="clear" w:color="auto" w:fill="auto"/>
            <w:vAlign w:val="center"/>
          </w:tcPr>
          <w:p w14:paraId="6B2349E2"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1406</w:t>
            </w:r>
          </w:p>
        </w:tc>
        <w:tc>
          <w:tcPr>
            <w:tcW w:w="833" w:type="pct"/>
            <w:tcBorders>
              <w:top w:val="nil"/>
              <w:left w:val="nil"/>
              <w:bottom w:val="single" w:sz="8" w:space="0" w:color="auto"/>
              <w:right w:val="single" w:sz="8" w:space="0" w:color="auto"/>
            </w:tcBorders>
            <w:shd w:val="clear" w:color="auto" w:fill="auto"/>
            <w:vAlign w:val="center"/>
          </w:tcPr>
          <w:p w14:paraId="43D65D9C" w14:textId="77777777" w:rsidR="00C0388D" w:rsidRDefault="00681599">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127</w:t>
            </w:r>
          </w:p>
        </w:tc>
      </w:tr>
      <w:tr w:rsidR="00C0388D" w14:paraId="03483C96" w14:textId="77777777">
        <w:trPr>
          <w:trHeight w:val="360"/>
        </w:trPr>
        <w:tc>
          <w:tcPr>
            <w:tcW w:w="833" w:type="pct"/>
            <w:vMerge/>
            <w:tcBorders>
              <w:top w:val="nil"/>
              <w:left w:val="single" w:sz="8" w:space="0" w:color="auto"/>
              <w:bottom w:val="single" w:sz="8" w:space="0" w:color="000000"/>
              <w:right w:val="single" w:sz="8" w:space="0" w:color="auto"/>
            </w:tcBorders>
            <w:vAlign w:val="center"/>
          </w:tcPr>
          <w:p w14:paraId="40C68B4C" w14:textId="77777777" w:rsidR="00C0388D" w:rsidRDefault="00C0388D">
            <w:pPr>
              <w:widowControl/>
              <w:jc w:val="left"/>
              <w:rPr>
                <w:rFonts w:ascii="宋体" w:eastAsia="宋体" w:hAnsi="宋体" w:cs="宋体"/>
                <w:color w:val="000000"/>
                <w:kern w:val="0"/>
                <w:sz w:val="28"/>
                <w:szCs w:val="28"/>
              </w:rPr>
            </w:pPr>
          </w:p>
        </w:tc>
        <w:tc>
          <w:tcPr>
            <w:tcW w:w="833" w:type="pct"/>
            <w:tcBorders>
              <w:top w:val="nil"/>
              <w:left w:val="nil"/>
              <w:bottom w:val="single" w:sz="8" w:space="0" w:color="auto"/>
              <w:right w:val="single" w:sz="8" w:space="0" w:color="auto"/>
            </w:tcBorders>
            <w:shd w:val="clear" w:color="auto" w:fill="auto"/>
            <w:vAlign w:val="center"/>
          </w:tcPr>
          <w:p w14:paraId="1BDAB69B" w14:textId="77777777" w:rsidR="00C0388D" w:rsidRDefault="00681599">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百分比</w:t>
            </w:r>
          </w:p>
        </w:tc>
        <w:tc>
          <w:tcPr>
            <w:tcW w:w="833" w:type="pct"/>
            <w:tcBorders>
              <w:top w:val="nil"/>
              <w:left w:val="nil"/>
              <w:bottom w:val="single" w:sz="8" w:space="0" w:color="auto"/>
              <w:right w:val="single" w:sz="8" w:space="0" w:color="auto"/>
            </w:tcBorders>
            <w:shd w:val="clear" w:color="auto" w:fill="auto"/>
            <w:vAlign w:val="center"/>
          </w:tcPr>
          <w:p w14:paraId="309C238A"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100%</w:t>
            </w:r>
          </w:p>
        </w:tc>
        <w:tc>
          <w:tcPr>
            <w:tcW w:w="833" w:type="pct"/>
            <w:tcBorders>
              <w:top w:val="nil"/>
              <w:left w:val="nil"/>
              <w:bottom w:val="single" w:sz="8" w:space="0" w:color="auto"/>
              <w:right w:val="single" w:sz="8" w:space="0" w:color="auto"/>
            </w:tcBorders>
            <w:shd w:val="clear" w:color="auto" w:fill="auto"/>
            <w:vAlign w:val="center"/>
          </w:tcPr>
          <w:p w14:paraId="710C26B1"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28%</w:t>
            </w:r>
          </w:p>
        </w:tc>
        <w:tc>
          <w:tcPr>
            <w:tcW w:w="833" w:type="pct"/>
            <w:tcBorders>
              <w:top w:val="nil"/>
              <w:left w:val="nil"/>
              <w:bottom w:val="single" w:sz="8" w:space="0" w:color="auto"/>
              <w:right w:val="single" w:sz="8" w:space="0" w:color="auto"/>
            </w:tcBorders>
            <w:shd w:val="clear" w:color="auto" w:fill="auto"/>
            <w:vAlign w:val="center"/>
          </w:tcPr>
          <w:p w14:paraId="7A355207"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72%</w:t>
            </w:r>
          </w:p>
        </w:tc>
        <w:tc>
          <w:tcPr>
            <w:tcW w:w="833" w:type="pct"/>
            <w:tcBorders>
              <w:top w:val="nil"/>
              <w:left w:val="nil"/>
              <w:bottom w:val="single" w:sz="8" w:space="0" w:color="auto"/>
              <w:right w:val="single" w:sz="8" w:space="0" w:color="auto"/>
            </w:tcBorders>
            <w:shd w:val="clear" w:color="auto" w:fill="auto"/>
            <w:vAlign w:val="center"/>
          </w:tcPr>
          <w:p w14:paraId="6A98CEF3"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w:t>
            </w:r>
          </w:p>
        </w:tc>
      </w:tr>
      <w:tr w:rsidR="00C0388D" w14:paraId="30B578BE" w14:textId="77777777">
        <w:trPr>
          <w:trHeight w:val="360"/>
        </w:trPr>
        <w:tc>
          <w:tcPr>
            <w:tcW w:w="1667"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5490716" w14:textId="77777777" w:rsidR="00C0388D" w:rsidRDefault="00681599">
            <w:pPr>
              <w:widowControl/>
              <w:ind w:firstLineChars="200" w:firstLine="562"/>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833" w:type="pct"/>
            <w:tcBorders>
              <w:top w:val="nil"/>
              <w:left w:val="nil"/>
              <w:bottom w:val="single" w:sz="8" w:space="0" w:color="auto"/>
              <w:right w:val="single" w:sz="8" w:space="0" w:color="auto"/>
            </w:tcBorders>
            <w:shd w:val="clear" w:color="auto" w:fill="auto"/>
            <w:vAlign w:val="center"/>
          </w:tcPr>
          <w:p w14:paraId="5DA17A22"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2796</w:t>
            </w:r>
          </w:p>
        </w:tc>
        <w:tc>
          <w:tcPr>
            <w:tcW w:w="833" w:type="pct"/>
            <w:tcBorders>
              <w:top w:val="nil"/>
              <w:left w:val="nil"/>
              <w:bottom w:val="single" w:sz="8" w:space="0" w:color="auto"/>
              <w:right w:val="single" w:sz="8" w:space="0" w:color="auto"/>
            </w:tcBorders>
            <w:shd w:val="clear" w:color="auto" w:fill="auto"/>
            <w:vAlign w:val="center"/>
          </w:tcPr>
          <w:p w14:paraId="16D76275"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1206</w:t>
            </w:r>
          </w:p>
        </w:tc>
        <w:tc>
          <w:tcPr>
            <w:tcW w:w="833" w:type="pct"/>
            <w:tcBorders>
              <w:top w:val="nil"/>
              <w:left w:val="nil"/>
              <w:bottom w:val="single" w:sz="8" w:space="0" w:color="auto"/>
              <w:right w:val="single" w:sz="8" w:space="0" w:color="auto"/>
            </w:tcBorders>
            <w:shd w:val="clear" w:color="auto" w:fill="auto"/>
            <w:vAlign w:val="center"/>
          </w:tcPr>
          <w:p w14:paraId="5FE8CD36"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1598</w:t>
            </w:r>
          </w:p>
        </w:tc>
        <w:tc>
          <w:tcPr>
            <w:tcW w:w="833" w:type="pct"/>
            <w:tcBorders>
              <w:top w:val="nil"/>
              <w:left w:val="nil"/>
              <w:bottom w:val="single" w:sz="8" w:space="0" w:color="auto"/>
              <w:right w:val="single" w:sz="8" w:space="0" w:color="auto"/>
            </w:tcBorders>
            <w:shd w:val="clear" w:color="auto" w:fill="auto"/>
            <w:vAlign w:val="center"/>
          </w:tcPr>
          <w:p w14:paraId="01157EFE"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175</w:t>
            </w:r>
          </w:p>
        </w:tc>
      </w:tr>
      <w:tr w:rsidR="00C0388D" w14:paraId="129E13FA" w14:textId="77777777">
        <w:trPr>
          <w:trHeight w:val="360"/>
        </w:trPr>
        <w:tc>
          <w:tcPr>
            <w:tcW w:w="1667"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CE5D9C8" w14:textId="77777777" w:rsidR="00C0388D" w:rsidRDefault="00681599">
            <w:pPr>
              <w:widowControl/>
              <w:ind w:firstLineChars="200" w:firstLine="562"/>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百分比</w:t>
            </w:r>
          </w:p>
        </w:tc>
        <w:tc>
          <w:tcPr>
            <w:tcW w:w="833" w:type="pct"/>
            <w:tcBorders>
              <w:top w:val="nil"/>
              <w:left w:val="nil"/>
              <w:bottom w:val="single" w:sz="8" w:space="0" w:color="auto"/>
              <w:right w:val="single" w:sz="8" w:space="0" w:color="auto"/>
            </w:tcBorders>
            <w:shd w:val="clear" w:color="auto" w:fill="auto"/>
            <w:vAlign w:val="center"/>
          </w:tcPr>
          <w:p w14:paraId="58E09AF2"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100%</w:t>
            </w:r>
          </w:p>
        </w:tc>
        <w:tc>
          <w:tcPr>
            <w:tcW w:w="833" w:type="pct"/>
            <w:tcBorders>
              <w:top w:val="nil"/>
              <w:left w:val="nil"/>
              <w:bottom w:val="single" w:sz="8" w:space="0" w:color="auto"/>
              <w:right w:val="single" w:sz="8" w:space="0" w:color="auto"/>
            </w:tcBorders>
            <w:shd w:val="clear" w:color="auto" w:fill="auto"/>
            <w:vAlign w:val="center"/>
          </w:tcPr>
          <w:p w14:paraId="3BA50A6F"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43%</w:t>
            </w:r>
          </w:p>
        </w:tc>
        <w:tc>
          <w:tcPr>
            <w:tcW w:w="833" w:type="pct"/>
            <w:tcBorders>
              <w:top w:val="nil"/>
              <w:left w:val="nil"/>
              <w:bottom w:val="single" w:sz="8" w:space="0" w:color="auto"/>
              <w:right w:val="single" w:sz="8" w:space="0" w:color="auto"/>
            </w:tcBorders>
            <w:shd w:val="clear" w:color="auto" w:fill="auto"/>
            <w:vAlign w:val="center"/>
          </w:tcPr>
          <w:p w14:paraId="458E19F8"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57%</w:t>
            </w:r>
          </w:p>
        </w:tc>
        <w:tc>
          <w:tcPr>
            <w:tcW w:w="833" w:type="pct"/>
            <w:tcBorders>
              <w:top w:val="nil"/>
              <w:left w:val="nil"/>
              <w:bottom w:val="single" w:sz="8" w:space="0" w:color="auto"/>
              <w:right w:val="single" w:sz="8" w:space="0" w:color="auto"/>
            </w:tcBorders>
            <w:shd w:val="clear" w:color="auto" w:fill="auto"/>
            <w:vAlign w:val="center"/>
          </w:tcPr>
          <w:p w14:paraId="77870A2B" w14:textId="77777777" w:rsidR="00C0388D" w:rsidRDefault="00681599">
            <w:pPr>
              <w:widowControl/>
              <w:jc w:val="center"/>
              <w:rPr>
                <w:rFonts w:ascii="Times New Roman" w:eastAsia="等线" w:hAnsi="Times New Roman" w:cs="Times New Roman"/>
                <w:b/>
                <w:bCs/>
                <w:color w:val="000000"/>
                <w:kern w:val="0"/>
                <w:sz w:val="28"/>
                <w:szCs w:val="28"/>
              </w:rPr>
            </w:pPr>
            <w:r>
              <w:rPr>
                <w:rFonts w:ascii="Times New Roman" w:eastAsia="等线" w:hAnsi="Times New Roman" w:cs="Times New Roman"/>
                <w:b/>
                <w:bCs/>
                <w:color w:val="000000"/>
                <w:kern w:val="0"/>
                <w:sz w:val="28"/>
                <w:szCs w:val="28"/>
              </w:rPr>
              <w:t>-</w:t>
            </w:r>
          </w:p>
        </w:tc>
      </w:tr>
    </w:tbl>
    <w:p w14:paraId="55711724" w14:textId="77777777" w:rsidR="00C0388D" w:rsidRDefault="00C0388D"/>
    <w:p w14:paraId="6E919831" w14:textId="77777777" w:rsidR="00C0388D" w:rsidRDefault="00C0388D">
      <w:pPr>
        <w:pStyle w:val="2"/>
        <w:ind w:left="440"/>
        <w:sectPr w:rsidR="00C0388D">
          <w:pgSz w:w="11906" w:h="16838"/>
          <w:pgMar w:top="1440" w:right="1800" w:bottom="1440" w:left="1800" w:header="851" w:footer="992" w:gutter="0"/>
          <w:cols w:space="425"/>
          <w:docGrid w:type="linesAndChars" w:linePitch="312"/>
        </w:sectPr>
      </w:pPr>
    </w:p>
    <w:p w14:paraId="62888104" w14:textId="77777777" w:rsidR="00C0388D" w:rsidRDefault="00681599">
      <w:pPr>
        <w:pStyle w:val="2"/>
        <w:numPr>
          <w:ilvl w:val="0"/>
          <w:numId w:val="7"/>
        </w:numPr>
      </w:pPr>
      <w:bookmarkStart w:id="56" w:name="_Toc27099"/>
      <w:r>
        <w:lastRenderedPageBreak/>
        <w:t>课外素质教育学时与学分</w:t>
      </w:r>
      <w:bookmarkStart w:id="57" w:name="_Toc18562"/>
      <w:bookmarkEnd w:id="56"/>
    </w:p>
    <w:p w14:paraId="29CA61FA" w14:textId="77777777" w:rsidR="00C0388D" w:rsidRDefault="00681599">
      <w:pPr>
        <w:pStyle w:val="Bodytext10"/>
        <w:ind w:firstLineChars="200" w:firstLine="560"/>
        <w:jc w:val="both"/>
        <w:rPr>
          <w:color w:val="000000" w:themeColor="text1"/>
          <w:sz w:val="28"/>
          <w:szCs w:val="28"/>
        </w:rPr>
      </w:pPr>
      <w:r>
        <w:rPr>
          <w:color w:val="000000" w:themeColor="text1"/>
          <w:sz w:val="28"/>
          <w:szCs w:val="28"/>
        </w:rPr>
        <w:t>课外素质教育学时和学分按照《贵州建设职业技</w:t>
      </w:r>
      <w:r>
        <w:rPr>
          <w:rFonts w:hint="eastAsia"/>
          <w:color w:val="000000" w:themeColor="text1"/>
          <w:sz w:val="28"/>
          <w:szCs w:val="28"/>
        </w:rPr>
        <w:t>Z</w:t>
      </w:r>
      <w:r>
        <w:rPr>
          <w:color w:val="000000" w:themeColor="text1"/>
          <w:sz w:val="28"/>
          <w:szCs w:val="28"/>
        </w:rPr>
        <w:t>学院综合素质学分制管理办法》相关规定执行，课外素质教育学时和学分纳入专业人才培养管理工作中。素质学分以学业德育活动课程化实施方案中所设置课时为依据，总分为 75 分。每周总课时不得超过 20 学时。一般为 15～18 学时为 1 个学分，总分为 75 分，其中学生必选项目共计学分为 52.5 学分，选修学分为 7.5 学分，达到 60 学分方可顺利毕业。</w:t>
      </w:r>
    </w:p>
    <w:p w14:paraId="541D8065" w14:textId="77777777" w:rsidR="00C0388D" w:rsidRDefault="00681599">
      <w:pPr>
        <w:pStyle w:val="2"/>
        <w:numPr>
          <w:ilvl w:val="0"/>
          <w:numId w:val="7"/>
        </w:numPr>
      </w:pPr>
      <w:bookmarkStart w:id="58" w:name="_Toc26086"/>
      <w:r>
        <w:t>岗位实习和毕业实习学时与学分</w:t>
      </w:r>
      <w:bookmarkEnd w:id="58"/>
    </w:p>
    <w:p w14:paraId="0AD394F6" w14:textId="77777777" w:rsidR="00C0388D" w:rsidRDefault="00681599">
      <w:pPr>
        <w:pStyle w:val="Bodytext10"/>
        <w:ind w:firstLineChars="200" w:firstLine="560"/>
        <w:jc w:val="both"/>
        <w:rPr>
          <w:color w:val="000000" w:themeColor="text1"/>
          <w:sz w:val="28"/>
          <w:szCs w:val="28"/>
        </w:rPr>
      </w:pPr>
      <w:r>
        <w:rPr>
          <w:color w:val="000000" w:themeColor="text1"/>
          <w:sz w:val="28"/>
          <w:szCs w:val="28"/>
        </w:rPr>
        <w:t>实习和毕业实习学时和学分按照《贵州建设职业技术学院综合素质学分制管理办法》相关规定执行。岗位实习考核办法按照《贵州建设职业技术学院学生岗位实习管理办法》相关规定执行。岗位实习学时和学分纳入专业人才培养管理工作中。根据学生在实习期间岗位实习及毕业实习任务完成情况，结合学生在实习期间的纪律表现和实习资料交回情况，分别由指导教师和班主任进行评分，总分 50 分。</w:t>
      </w:r>
    </w:p>
    <w:p w14:paraId="720654EA" w14:textId="77777777" w:rsidR="00C0388D" w:rsidRDefault="00681599">
      <w:pPr>
        <w:pStyle w:val="Bodytext10"/>
        <w:ind w:firstLineChars="200" w:firstLine="560"/>
        <w:jc w:val="both"/>
        <w:rPr>
          <w:rFonts w:eastAsia="PMingLiU"/>
          <w:color w:val="000000" w:themeColor="text1"/>
          <w:sz w:val="28"/>
          <w:szCs w:val="28"/>
        </w:rPr>
      </w:pPr>
      <w:r>
        <w:rPr>
          <w:color w:val="000000" w:themeColor="text1"/>
          <w:sz w:val="28"/>
          <w:szCs w:val="28"/>
        </w:rPr>
        <w:t>学生岗位实习和毕业实习学分达到 40 可顺利毕业。</w:t>
      </w:r>
    </w:p>
    <w:p w14:paraId="77F49402" w14:textId="77777777" w:rsidR="00C0388D" w:rsidRDefault="00C0388D">
      <w:pPr>
        <w:pStyle w:val="Bodytext10"/>
        <w:ind w:firstLineChars="200" w:firstLine="560"/>
        <w:jc w:val="both"/>
        <w:rPr>
          <w:rFonts w:eastAsia="PMingLiU"/>
          <w:color w:val="000000" w:themeColor="text1"/>
          <w:sz w:val="28"/>
          <w:szCs w:val="28"/>
        </w:rPr>
      </w:pPr>
    </w:p>
    <w:p w14:paraId="7CDF0C6E" w14:textId="77777777" w:rsidR="00C0388D" w:rsidRDefault="00681599">
      <w:pPr>
        <w:pStyle w:val="1"/>
        <w:rPr>
          <w:b w:val="0"/>
          <w:bCs w:val="0"/>
        </w:rPr>
      </w:pPr>
      <w:bookmarkStart w:id="59" w:name="_Toc13855"/>
      <w:bookmarkStart w:id="60" w:name="_Toc3341"/>
      <w:bookmarkEnd w:id="57"/>
      <w:r>
        <w:rPr>
          <w:rFonts w:ascii="Times New Roman" w:eastAsia="黑体" w:hAnsi="Times New Roman" w:hint="eastAsia"/>
          <w:b w:val="0"/>
          <w:bCs w:val="0"/>
          <w:color w:val="000000" w:themeColor="text1"/>
          <w:sz w:val="32"/>
          <w:szCs w:val="32"/>
        </w:rPr>
        <w:t>八、实施保障</w:t>
      </w:r>
      <w:bookmarkStart w:id="61" w:name="_Toc28441"/>
      <w:bookmarkEnd w:id="59"/>
      <w:bookmarkEnd w:id="60"/>
    </w:p>
    <w:p w14:paraId="13ECD3F8" w14:textId="77777777" w:rsidR="00C0388D" w:rsidRDefault="00681599">
      <w:pPr>
        <w:pStyle w:val="2"/>
        <w:numPr>
          <w:ilvl w:val="0"/>
          <w:numId w:val="8"/>
        </w:numPr>
      </w:pPr>
      <w:bookmarkStart w:id="62" w:name="_Toc21979"/>
      <w:r>
        <w:t>师资队伍</w:t>
      </w:r>
      <w:bookmarkEnd w:id="61"/>
      <w:bookmarkEnd w:id="62"/>
    </w:p>
    <w:p w14:paraId="7F8C9C3E" w14:textId="77777777" w:rsidR="00C0388D" w:rsidRDefault="00681599">
      <w:pPr>
        <w:pStyle w:val="3"/>
        <w:numPr>
          <w:ilvl w:val="0"/>
          <w:numId w:val="9"/>
        </w:numPr>
        <w:ind w:firstLineChars="0"/>
      </w:pPr>
      <w:bookmarkStart w:id="63" w:name="_Toc27940"/>
      <w:r>
        <w:rPr>
          <w:rStyle w:val="30"/>
          <w:b/>
        </w:rPr>
        <w:t>队伍结构</w:t>
      </w:r>
      <w:bookmarkEnd w:id="63"/>
    </w:p>
    <w:p w14:paraId="5052FDD8" w14:textId="77777777" w:rsidR="00C0388D" w:rsidRDefault="00681599">
      <w:pPr>
        <w:pStyle w:val="Bodytext10"/>
        <w:ind w:firstLineChars="200" w:firstLine="560"/>
        <w:jc w:val="both"/>
        <w:rPr>
          <w:color w:val="000000" w:themeColor="text1"/>
          <w:sz w:val="28"/>
          <w:szCs w:val="28"/>
        </w:rPr>
      </w:pPr>
      <w:r>
        <w:rPr>
          <w:color w:val="000000" w:themeColor="text1"/>
          <w:sz w:val="28"/>
          <w:szCs w:val="28"/>
        </w:rPr>
        <w:t>学生数与本专业;任教师数比例不高于25 ：1，双师素质教师占专业教师比例</w:t>
      </w:r>
      <w:r>
        <w:rPr>
          <w:color w:val="000000" w:themeColor="text1"/>
          <w:sz w:val="28"/>
          <w:szCs w:val="28"/>
        </w:rPr>
        <w:lastRenderedPageBreak/>
        <w:t>一般不低于60%,专任教师队伍要考虑职称、年龄</w:t>
      </w:r>
      <w:r>
        <w:rPr>
          <w:i/>
          <w:iCs/>
          <w:color w:val="000000" w:themeColor="text1"/>
          <w:sz w:val="28"/>
          <w:szCs w:val="28"/>
        </w:rPr>
        <w:t>,</w:t>
      </w:r>
      <w:r>
        <w:rPr>
          <w:color w:val="000000" w:themeColor="text1"/>
          <w:sz w:val="28"/>
          <w:szCs w:val="28"/>
        </w:rPr>
        <w:t>形成合理的梯队结构。</w:t>
      </w:r>
    </w:p>
    <w:p w14:paraId="1AE1231C" w14:textId="77777777" w:rsidR="00C0388D" w:rsidRDefault="00681599">
      <w:pPr>
        <w:pStyle w:val="3"/>
        <w:numPr>
          <w:ilvl w:val="0"/>
          <w:numId w:val="9"/>
        </w:numPr>
        <w:ind w:firstLineChars="0"/>
      </w:pPr>
      <w:bookmarkStart w:id="64" w:name="bookmark74"/>
      <w:bookmarkStart w:id="65" w:name="_Toc3264"/>
      <w:bookmarkEnd w:id="64"/>
      <w:r>
        <w:t>专任教师</w:t>
      </w:r>
      <w:bookmarkEnd w:id="65"/>
    </w:p>
    <w:p w14:paraId="4A0CA244" w14:textId="77777777" w:rsidR="00C0388D" w:rsidRDefault="00681599">
      <w:pPr>
        <w:pStyle w:val="Bodytext10"/>
        <w:ind w:firstLineChars="200" w:firstLine="560"/>
        <w:jc w:val="both"/>
        <w:rPr>
          <w:color w:val="000000" w:themeColor="text1"/>
          <w:sz w:val="28"/>
          <w:szCs w:val="28"/>
        </w:rPr>
      </w:pPr>
      <w:r>
        <w:rPr>
          <w:color w:val="000000" w:themeColor="text1"/>
          <w:sz w:val="28"/>
          <w:szCs w:val="28"/>
        </w:rPr>
        <w:t>专任教师应具有高校教师资格；有理想信念、有道德情操、有扎实学识、有仁爱之心； 具有计算机科学与技术、网络工程、通信工程、电子信息工程等相关专业本科及以上学历； 具有扎实的本专业相关理论功底和实践能力；具有较强信息化教学能力，能够开展课程教学 改革和科学研究；有每5年累计不少于6个月的企业实践经历。</w:t>
      </w:r>
    </w:p>
    <w:p w14:paraId="61B9F446" w14:textId="77777777" w:rsidR="00C0388D" w:rsidRDefault="00681599">
      <w:pPr>
        <w:pStyle w:val="3"/>
        <w:numPr>
          <w:ilvl w:val="0"/>
          <w:numId w:val="9"/>
        </w:numPr>
        <w:ind w:firstLineChars="0"/>
      </w:pPr>
      <w:bookmarkStart w:id="66" w:name="bookmark75"/>
      <w:bookmarkStart w:id="67" w:name="_Toc25268"/>
      <w:bookmarkEnd w:id="66"/>
      <w:r>
        <w:t>专业带头人</w:t>
      </w:r>
      <w:bookmarkEnd w:id="67"/>
    </w:p>
    <w:p w14:paraId="35DD1F03" w14:textId="77777777" w:rsidR="00C0388D" w:rsidRDefault="00681599">
      <w:pPr>
        <w:pStyle w:val="Bodytext10"/>
        <w:ind w:firstLineChars="213" w:firstLine="596"/>
        <w:jc w:val="both"/>
        <w:rPr>
          <w:color w:val="000000" w:themeColor="text1"/>
          <w:sz w:val="28"/>
          <w:szCs w:val="28"/>
        </w:rPr>
      </w:pPr>
      <w:r>
        <w:rPr>
          <w:color w:val="000000" w:themeColor="text1"/>
          <w:sz w:val="28"/>
          <w:szCs w:val="28"/>
        </w:rPr>
        <w:t>专业带头人原则上应具有副高及以上职称，能够较好地把握国内外网络行业、专业发展，能广泛联系行业企业，了解行业企业对本专业人才的需求实际，教学设计、专业研究能力强，组织开展教科研工作能力强，在本区域或本领域具有一定的专业影响力。</w:t>
      </w:r>
    </w:p>
    <w:p w14:paraId="7EFB7A0C" w14:textId="77777777" w:rsidR="00C0388D" w:rsidRDefault="00681599">
      <w:pPr>
        <w:pStyle w:val="3"/>
        <w:numPr>
          <w:ilvl w:val="0"/>
          <w:numId w:val="9"/>
        </w:numPr>
        <w:ind w:firstLineChars="0"/>
      </w:pPr>
      <w:bookmarkStart w:id="68" w:name="bookmark76"/>
      <w:bookmarkStart w:id="69" w:name="_Toc21229"/>
      <w:bookmarkEnd w:id="68"/>
      <w:r>
        <w:t>兼职教师</w:t>
      </w:r>
      <w:bookmarkEnd w:id="69"/>
    </w:p>
    <w:p w14:paraId="108614E6" w14:textId="77777777" w:rsidR="00C0388D" w:rsidRDefault="00681599">
      <w:pPr>
        <w:pStyle w:val="Bodytext10"/>
        <w:spacing w:after="60"/>
        <w:ind w:firstLineChars="213" w:firstLine="596"/>
        <w:jc w:val="both"/>
        <w:rPr>
          <w:color w:val="000000" w:themeColor="text1"/>
          <w:sz w:val="28"/>
          <w:szCs w:val="28"/>
        </w:rPr>
      </w:pPr>
      <w:r>
        <w:rPr>
          <w:color w:val="000000" w:themeColor="text1"/>
          <w:sz w:val="28"/>
          <w:szCs w:val="28"/>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02DC7CD2" w14:textId="77777777" w:rsidR="00C0388D" w:rsidRDefault="00681599">
      <w:pPr>
        <w:pStyle w:val="2"/>
        <w:numPr>
          <w:ilvl w:val="0"/>
          <w:numId w:val="10"/>
        </w:numPr>
      </w:pPr>
      <w:bookmarkStart w:id="70" w:name="_Toc15031"/>
      <w:bookmarkStart w:id="71" w:name="_Toc14430"/>
      <w:r>
        <w:t>教学设施</w:t>
      </w:r>
      <w:bookmarkEnd w:id="70"/>
      <w:bookmarkEnd w:id="71"/>
    </w:p>
    <w:p w14:paraId="5FAD3FC8" w14:textId="77777777" w:rsidR="00C0388D" w:rsidRDefault="00681599">
      <w:pPr>
        <w:spacing w:line="360" w:lineRule="auto"/>
        <w:ind w:firstLine="420"/>
        <w:rPr>
          <w:rFonts w:ascii="宋体" w:eastAsia="宋体" w:hAnsi="宋体" w:cs="宋体"/>
          <w:color w:val="000000" w:themeColor="text1"/>
          <w:kern w:val="0"/>
          <w:sz w:val="28"/>
          <w:szCs w:val="28"/>
          <w:lang w:val="zh-TW" w:eastAsia="zh-TW" w:bidi="zh-TW"/>
        </w:rPr>
      </w:pPr>
      <w:r>
        <w:rPr>
          <w:rFonts w:ascii="宋体" w:eastAsia="宋体" w:hAnsi="宋体" w:cs="宋体"/>
          <w:color w:val="000000" w:themeColor="text1"/>
          <w:kern w:val="0"/>
          <w:sz w:val="28"/>
          <w:szCs w:val="28"/>
          <w:lang w:val="zh-TW" w:eastAsia="zh-TW" w:bidi="zh-TW"/>
        </w:rPr>
        <w:t>教学设施主要包括能够满足正常的课程教学、实习实训所需的专业教室、校内实训室和校外实训基地等。</w:t>
      </w:r>
    </w:p>
    <w:p w14:paraId="1474BE0B" w14:textId="77777777" w:rsidR="00C0388D" w:rsidRDefault="00681599">
      <w:pPr>
        <w:pStyle w:val="3"/>
        <w:numPr>
          <w:ilvl w:val="0"/>
          <w:numId w:val="11"/>
        </w:numPr>
        <w:ind w:firstLineChars="0"/>
        <w:rPr>
          <w:lang w:val="zh-TW" w:eastAsia="zh-TW" w:bidi="zh-TW"/>
        </w:rPr>
      </w:pPr>
      <w:bookmarkStart w:id="72" w:name="bookmark77"/>
      <w:bookmarkStart w:id="73" w:name="_Toc28140"/>
      <w:bookmarkEnd w:id="72"/>
      <w:r>
        <w:rPr>
          <w:lang w:val="zh-TW" w:eastAsia="zh-TW" w:bidi="zh-TW"/>
        </w:rPr>
        <w:lastRenderedPageBreak/>
        <w:t>专业教室基本条件</w:t>
      </w:r>
      <w:bookmarkEnd w:id="73"/>
    </w:p>
    <w:p w14:paraId="5DAB6311" w14:textId="77777777" w:rsidR="00C0388D" w:rsidRDefault="00681599">
      <w:pPr>
        <w:spacing w:line="360" w:lineRule="auto"/>
        <w:ind w:firstLine="420"/>
        <w:rPr>
          <w:rFonts w:ascii="宋体" w:eastAsia="宋体" w:hAnsi="宋体" w:cs="宋体"/>
          <w:color w:val="000000" w:themeColor="text1"/>
          <w:kern w:val="0"/>
          <w:sz w:val="28"/>
          <w:szCs w:val="28"/>
          <w:lang w:val="zh-TW" w:eastAsia="zh-TW" w:bidi="zh-TW"/>
        </w:rPr>
      </w:pPr>
      <w:r>
        <w:rPr>
          <w:rFonts w:ascii="宋体" w:eastAsia="宋体" w:hAnsi="宋体" w:cs="宋体"/>
          <w:color w:val="000000" w:themeColor="text1"/>
          <w:kern w:val="0"/>
          <w:sz w:val="28"/>
          <w:szCs w:val="28"/>
          <w:lang w:val="zh-TW" w:eastAsia="zh-TW" w:bidi="zh-TW"/>
        </w:rPr>
        <w:t xml:space="preserve">专业教室一般配备黑（白）板、多媒体计算机、投影设备、音响设备，互联网接入或 </w:t>
      </w:r>
      <w:r>
        <w:rPr>
          <w:rFonts w:ascii="宋体" w:eastAsia="宋体" w:hAnsi="宋体" w:cs="宋体"/>
          <w:color w:val="000000" w:themeColor="text1"/>
          <w:kern w:val="0"/>
          <w:sz w:val="28"/>
          <w:szCs w:val="28"/>
          <w:lang w:bidi="en-US"/>
        </w:rPr>
        <w:t>Wi-Fi</w:t>
      </w:r>
      <w:r>
        <w:rPr>
          <w:rFonts w:ascii="宋体" w:eastAsia="宋体" w:hAnsi="宋体" w:cs="宋体"/>
          <w:color w:val="000000" w:themeColor="text1"/>
          <w:kern w:val="0"/>
          <w:sz w:val="28"/>
          <w:szCs w:val="28"/>
          <w:lang w:val="zh-TW" w:eastAsia="zh-TW" w:bidi="zh-TW"/>
        </w:rPr>
        <w:t>环境，并实施网络安全防护措施；安装应急照明装置并保持良好状态，符合紧急疏散要求，标志明显，保持逃生通道畅通无阻。</w:t>
      </w:r>
    </w:p>
    <w:p w14:paraId="1304706D" w14:textId="77777777" w:rsidR="00C0388D" w:rsidRDefault="00681599">
      <w:pPr>
        <w:pStyle w:val="3"/>
        <w:numPr>
          <w:ilvl w:val="0"/>
          <w:numId w:val="12"/>
        </w:numPr>
        <w:ind w:firstLineChars="0"/>
        <w:rPr>
          <w:lang w:val="zh-TW" w:eastAsia="zh-TW" w:bidi="zh-TW"/>
        </w:rPr>
      </w:pPr>
      <w:bookmarkStart w:id="74" w:name="bookmark78"/>
      <w:bookmarkStart w:id="75" w:name="_Toc6339"/>
      <w:bookmarkEnd w:id="74"/>
      <w:r>
        <w:rPr>
          <w:lang w:val="zh-TW" w:eastAsia="zh-TW" w:bidi="zh-TW"/>
        </w:rPr>
        <w:t>校内实训室基本要求</w:t>
      </w:r>
      <w:bookmarkEnd w:id="75"/>
    </w:p>
    <w:p w14:paraId="2C59B2A2" w14:textId="77777777" w:rsidR="00C0388D" w:rsidRDefault="00681599">
      <w:pPr>
        <w:spacing w:line="360" w:lineRule="auto"/>
        <w:ind w:firstLine="420"/>
        <w:rPr>
          <w:rFonts w:ascii="宋体" w:eastAsia="PMingLiU" w:hAnsi="宋体" w:cs="宋体"/>
          <w:color w:val="000000" w:themeColor="text1"/>
          <w:kern w:val="0"/>
          <w:sz w:val="28"/>
          <w:szCs w:val="28"/>
          <w:lang w:val="zh-TW" w:eastAsia="zh-TW" w:bidi="zh-TW"/>
        </w:rPr>
      </w:pPr>
      <w:r>
        <w:rPr>
          <w:rFonts w:ascii="宋体" w:eastAsia="宋体" w:hAnsi="宋体" w:cs="宋体"/>
          <w:color w:val="000000" w:themeColor="text1"/>
          <w:kern w:val="0"/>
          <w:sz w:val="28"/>
          <w:szCs w:val="28"/>
          <w:lang w:val="zh-TW" w:eastAsia="zh-TW" w:bidi="zh-TW"/>
        </w:rPr>
        <w:t>（1）网络综合布线实训室</w:t>
      </w:r>
    </w:p>
    <w:p w14:paraId="0826AAB3" w14:textId="77777777" w:rsidR="00C0388D" w:rsidRDefault="00681599">
      <w:pPr>
        <w:spacing w:line="360" w:lineRule="auto"/>
        <w:ind w:firstLine="420"/>
        <w:rPr>
          <w:rFonts w:ascii="宋体" w:eastAsia="宋体" w:hAnsi="宋体" w:cs="宋体"/>
          <w:color w:val="000000" w:themeColor="text1"/>
          <w:kern w:val="0"/>
          <w:sz w:val="28"/>
          <w:szCs w:val="28"/>
          <w:lang w:val="zh-TW" w:eastAsia="zh-TW" w:bidi="zh-TW"/>
        </w:rPr>
      </w:pPr>
      <w:r>
        <w:rPr>
          <w:rFonts w:ascii="宋体" w:eastAsia="宋体" w:hAnsi="宋体" w:cs="宋体"/>
          <w:color w:val="000000" w:themeColor="text1"/>
          <w:kern w:val="0"/>
          <w:sz w:val="28"/>
          <w:szCs w:val="28"/>
          <w:lang w:val="zh-TW" w:eastAsia="zh-TW" w:bidi="zh-TW"/>
        </w:rPr>
        <w:t>网络综合布线实训室应配备计算机、多功能综合布线实训墙、综合布线实训台、布线认证测试仪、光纤熔接机等设备，</w:t>
      </w:r>
      <w:r>
        <w:rPr>
          <w:rFonts w:ascii="宋体" w:eastAsia="宋体" w:hAnsi="宋体" w:cs="宋体"/>
          <w:color w:val="000000" w:themeColor="text1"/>
          <w:kern w:val="0"/>
          <w:sz w:val="28"/>
          <w:szCs w:val="28"/>
          <w:lang w:bidi="en-US"/>
        </w:rPr>
        <w:t>Wi-Fi</w:t>
      </w:r>
      <w:r>
        <w:rPr>
          <w:rFonts w:ascii="宋体" w:eastAsia="宋体" w:hAnsi="宋体" w:cs="宋体"/>
          <w:color w:val="000000" w:themeColor="text1"/>
          <w:kern w:val="0"/>
          <w:sz w:val="28"/>
          <w:szCs w:val="28"/>
          <w:lang w:val="zh-TW" w:eastAsia="zh-TW" w:bidi="zh-TW"/>
        </w:rPr>
        <w:t>环境，安装</w:t>
      </w:r>
      <w:r>
        <w:rPr>
          <w:rFonts w:ascii="宋体" w:eastAsia="宋体" w:hAnsi="宋体" w:cs="宋体"/>
          <w:color w:val="000000" w:themeColor="text1"/>
          <w:kern w:val="0"/>
          <w:sz w:val="28"/>
          <w:szCs w:val="28"/>
          <w:lang w:bidi="en-US"/>
        </w:rPr>
        <w:t>Office</w:t>
      </w:r>
      <w:r>
        <w:rPr>
          <w:rFonts w:ascii="宋体" w:eastAsia="宋体" w:hAnsi="宋体" w:cs="宋体"/>
          <w:color w:val="000000" w:themeColor="text1"/>
          <w:kern w:val="0"/>
          <w:sz w:val="28"/>
          <w:szCs w:val="28"/>
          <w:lang w:val="zh-TW" w:eastAsia="zh-TW" w:bidi="zh-TW"/>
        </w:rPr>
        <w:t>套件或</w:t>
      </w:r>
      <w:r>
        <w:rPr>
          <w:rFonts w:ascii="宋体" w:eastAsia="宋体" w:hAnsi="宋体" w:cs="宋体"/>
          <w:color w:val="000000" w:themeColor="text1"/>
          <w:kern w:val="0"/>
          <w:sz w:val="28"/>
          <w:szCs w:val="28"/>
          <w:lang w:bidi="en-US"/>
        </w:rPr>
        <w:t>AutoCAD</w:t>
      </w:r>
      <w:r>
        <w:rPr>
          <w:rFonts w:ascii="宋体" w:eastAsia="宋体" w:hAnsi="宋体" w:cs="宋体"/>
          <w:color w:val="000000" w:themeColor="text1"/>
          <w:kern w:val="0"/>
          <w:sz w:val="28"/>
          <w:szCs w:val="28"/>
          <w:lang w:val="zh-TW" w:eastAsia="zh-TW" w:bidi="zh-TW"/>
        </w:rPr>
        <w:t>软件等；支持信息 网络布线、网络系统集成、项目实践等课程的教学与实训。</w:t>
      </w:r>
    </w:p>
    <w:p w14:paraId="4E6F5132" w14:textId="77777777" w:rsidR="00C0388D" w:rsidRDefault="00681599">
      <w:pPr>
        <w:spacing w:line="360" w:lineRule="auto"/>
        <w:ind w:firstLine="420"/>
        <w:rPr>
          <w:rFonts w:ascii="宋体" w:eastAsia="宋体" w:hAnsi="宋体" w:cs="宋体"/>
          <w:color w:val="000000" w:themeColor="text1"/>
          <w:kern w:val="0"/>
          <w:sz w:val="28"/>
          <w:szCs w:val="28"/>
          <w:lang w:val="zh-TW" w:eastAsia="zh-TW" w:bidi="zh-TW"/>
        </w:rPr>
      </w:pPr>
      <w:r>
        <w:rPr>
          <w:rFonts w:ascii="宋体" w:eastAsia="宋体" w:hAnsi="宋体" w:cs="宋体"/>
          <w:color w:val="000000" w:themeColor="text1"/>
          <w:kern w:val="0"/>
          <w:sz w:val="28"/>
          <w:szCs w:val="28"/>
          <w:lang w:val="zh-TW" w:eastAsia="zh-TW" w:bidi="zh-TW"/>
        </w:rPr>
        <w:t>（2</w:t>
      </w:r>
      <w:r>
        <w:rPr>
          <w:rFonts w:ascii="宋体" w:eastAsia="宋体" w:hAnsi="宋体" w:cs="宋体"/>
          <w:color w:val="000000" w:themeColor="text1"/>
          <w:kern w:val="0"/>
          <w:sz w:val="28"/>
          <w:szCs w:val="28"/>
          <w:lang w:val="zh-CN" w:bidi="zh-CN"/>
        </w:rPr>
        <w:t>）路由</w:t>
      </w:r>
      <w:r>
        <w:rPr>
          <w:rFonts w:ascii="宋体" w:eastAsia="宋体" w:hAnsi="宋体" w:cs="宋体"/>
          <w:color w:val="000000" w:themeColor="text1"/>
          <w:kern w:val="0"/>
          <w:sz w:val="28"/>
          <w:szCs w:val="28"/>
          <w:lang w:val="zh-TW" w:eastAsia="zh-TW" w:bidi="zh-TW"/>
        </w:rPr>
        <w:t>交换实训室。</w:t>
      </w:r>
    </w:p>
    <w:p w14:paraId="1F8ABF89" w14:textId="77777777" w:rsidR="00C0388D" w:rsidRDefault="00681599">
      <w:pPr>
        <w:spacing w:line="360" w:lineRule="auto"/>
        <w:ind w:firstLineChars="200" w:firstLine="560"/>
        <w:rPr>
          <w:rFonts w:ascii="宋体" w:eastAsia="宋体" w:hAnsi="宋体" w:cs="宋体"/>
          <w:color w:val="000000" w:themeColor="text1"/>
          <w:kern w:val="0"/>
          <w:sz w:val="28"/>
          <w:szCs w:val="28"/>
          <w:lang w:val="zh-TW" w:bidi="zh-TW"/>
        </w:rPr>
      </w:pPr>
      <w:r>
        <w:rPr>
          <w:rFonts w:ascii="宋体" w:eastAsia="宋体" w:hAnsi="宋体" w:cs="宋体"/>
          <w:color w:val="000000" w:themeColor="text1"/>
          <w:kern w:val="0"/>
          <w:sz w:val="28"/>
          <w:szCs w:val="28"/>
          <w:lang w:val="zh-TW" w:eastAsia="zh-TW" w:bidi="zh-TW"/>
        </w:rPr>
        <w:t>路由交换实训室应配备计算机、核心交换机、汇聚交换机、接入交换机、无线控制器、 无线</w:t>
      </w:r>
      <w:r>
        <w:rPr>
          <w:rFonts w:ascii="宋体" w:eastAsia="宋体" w:hAnsi="宋体" w:cs="宋体"/>
          <w:color w:val="000000" w:themeColor="text1"/>
          <w:kern w:val="0"/>
          <w:sz w:val="28"/>
          <w:szCs w:val="28"/>
          <w:lang w:bidi="en-US"/>
        </w:rPr>
        <w:t>AP、</w:t>
      </w:r>
      <w:r>
        <w:rPr>
          <w:rFonts w:ascii="宋体" w:eastAsia="宋体" w:hAnsi="宋体" w:cs="宋体"/>
          <w:color w:val="000000" w:themeColor="text1"/>
          <w:kern w:val="0"/>
          <w:sz w:val="28"/>
          <w:szCs w:val="28"/>
          <w:lang w:val="zh-TW" w:eastAsia="zh-TW" w:bidi="zh-TW"/>
        </w:rPr>
        <w:t>路由器、无线路由器等设备，</w:t>
      </w:r>
      <w:r>
        <w:rPr>
          <w:rFonts w:ascii="宋体" w:eastAsia="宋体" w:hAnsi="宋体" w:cs="宋体"/>
          <w:color w:val="000000" w:themeColor="text1"/>
          <w:kern w:val="0"/>
          <w:sz w:val="28"/>
          <w:szCs w:val="28"/>
          <w:lang w:bidi="en-US"/>
        </w:rPr>
        <w:t>Wi-Fi</w:t>
      </w:r>
      <w:r>
        <w:rPr>
          <w:rFonts w:ascii="宋体" w:eastAsia="宋体" w:hAnsi="宋体" w:cs="宋体"/>
          <w:color w:val="000000" w:themeColor="text1"/>
          <w:kern w:val="0"/>
          <w:sz w:val="28"/>
          <w:szCs w:val="28"/>
          <w:lang w:val="zh-TW" w:eastAsia="zh-TW" w:bidi="zh-TW"/>
        </w:rPr>
        <w:t>环境，安装</w:t>
      </w:r>
      <w:r>
        <w:rPr>
          <w:rFonts w:ascii="宋体" w:eastAsia="宋体" w:hAnsi="宋体" w:cs="宋体"/>
          <w:color w:val="000000" w:themeColor="text1"/>
          <w:kern w:val="0"/>
          <w:sz w:val="28"/>
          <w:szCs w:val="28"/>
          <w:lang w:bidi="en-US"/>
        </w:rPr>
        <w:t>Office</w:t>
      </w:r>
      <w:r>
        <w:rPr>
          <w:rFonts w:ascii="宋体" w:eastAsia="宋体" w:hAnsi="宋体" w:cs="宋体"/>
          <w:color w:val="000000" w:themeColor="text1"/>
          <w:kern w:val="0"/>
          <w:sz w:val="28"/>
          <w:szCs w:val="28"/>
          <w:lang w:val="zh-TW" w:eastAsia="zh-TW" w:bidi="zh-TW"/>
        </w:rPr>
        <w:t>套件、</w:t>
      </w:r>
      <w:r>
        <w:rPr>
          <w:rFonts w:ascii="宋体" w:eastAsia="宋体" w:hAnsi="宋体" w:cs="宋体"/>
          <w:color w:val="000000" w:themeColor="text1"/>
          <w:kern w:val="0"/>
          <w:sz w:val="28"/>
          <w:szCs w:val="28"/>
          <w:lang w:bidi="en-US"/>
        </w:rPr>
        <w:t>Packet Tracer、GNS3</w:t>
      </w:r>
      <w:r>
        <w:rPr>
          <w:rFonts w:ascii="宋体" w:eastAsia="宋体" w:hAnsi="宋体" w:cs="宋体"/>
          <w:color w:val="000000" w:themeColor="text1"/>
          <w:kern w:val="0"/>
          <w:sz w:val="28"/>
          <w:szCs w:val="28"/>
          <w:lang w:val="zh-TW" w:eastAsia="zh-TW" w:bidi="zh-TW"/>
        </w:rPr>
        <w:t>、 网络管理软件；支持路由交换技术、网络运行与维护、高级网络互联技术、无线局域网组 建、网络构建与管理实训等课程的教学与实训。</w:t>
      </w:r>
      <w:bookmarkStart w:id="76" w:name="bookmark79"/>
      <w:bookmarkEnd w:id="76"/>
    </w:p>
    <w:p w14:paraId="28E2B27A" w14:textId="77777777" w:rsidR="00C0388D" w:rsidRDefault="00681599">
      <w:pPr>
        <w:spacing w:line="360" w:lineRule="auto"/>
        <w:ind w:firstLine="420"/>
        <w:rPr>
          <w:rFonts w:ascii="宋体" w:eastAsia="宋体" w:hAnsi="宋体" w:cs="宋体"/>
          <w:color w:val="000000" w:themeColor="text1"/>
          <w:kern w:val="0"/>
          <w:sz w:val="28"/>
          <w:szCs w:val="28"/>
          <w:lang w:val="zh-TW" w:eastAsia="zh-TW" w:bidi="zh-TW"/>
        </w:rPr>
      </w:pPr>
      <w:r>
        <w:rPr>
          <w:rFonts w:ascii="宋体" w:eastAsia="宋体" w:hAnsi="宋体" w:cs="宋体" w:hint="eastAsia"/>
          <w:color w:val="000000" w:themeColor="text1"/>
          <w:kern w:val="0"/>
          <w:sz w:val="28"/>
          <w:szCs w:val="28"/>
          <w:lang w:val="zh-TW" w:bidi="zh-TW"/>
        </w:rPr>
        <w:t>（3）</w:t>
      </w:r>
      <w:r>
        <w:rPr>
          <w:rFonts w:ascii="宋体" w:eastAsia="宋体" w:hAnsi="宋体" w:cs="宋体"/>
          <w:color w:val="000000" w:themeColor="text1"/>
          <w:kern w:val="0"/>
          <w:sz w:val="28"/>
          <w:szCs w:val="28"/>
          <w:lang w:val="zh-TW" w:eastAsia="zh-TW" w:bidi="zh-TW"/>
        </w:rPr>
        <w:t>网络安全实训室。</w:t>
      </w:r>
    </w:p>
    <w:p w14:paraId="1BE5C5A5" w14:textId="77777777" w:rsidR="00C0388D" w:rsidRDefault="00681599">
      <w:pPr>
        <w:spacing w:line="360" w:lineRule="auto"/>
        <w:ind w:firstLine="440"/>
        <w:rPr>
          <w:rFonts w:ascii="宋体" w:eastAsia="宋体" w:hAnsi="宋体" w:cs="宋体"/>
          <w:color w:val="000000" w:themeColor="text1"/>
          <w:kern w:val="0"/>
          <w:sz w:val="28"/>
          <w:szCs w:val="28"/>
          <w:lang w:val="zh-TW" w:eastAsia="zh-TW" w:bidi="zh-TW"/>
        </w:rPr>
      </w:pPr>
      <w:r>
        <w:rPr>
          <w:rFonts w:ascii="宋体" w:eastAsia="宋体" w:hAnsi="宋体" w:cs="宋体"/>
          <w:color w:val="000000" w:themeColor="text1"/>
          <w:kern w:val="0"/>
          <w:sz w:val="28"/>
          <w:szCs w:val="28"/>
          <w:lang w:val="zh-TW" w:eastAsia="zh-TW" w:bidi="zh-TW"/>
        </w:rPr>
        <w:t>网络安全实训室应配备计算机、服务器、防火墙、</w:t>
      </w:r>
      <w:r>
        <w:rPr>
          <w:rFonts w:ascii="宋体" w:eastAsia="宋体" w:hAnsi="宋体" w:cs="宋体"/>
          <w:color w:val="000000" w:themeColor="text1"/>
          <w:kern w:val="0"/>
          <w:sz w:val="28"/>
          <w:szCs w:val="28"/>
          <w:lang w:bidi="en-US"/>
        </w:rPr>
        <w:t>VPN</w:t>
      </w:r>
      <w:r>
        <w:rPr>
          <w:rFonts w:ascii="宋体" w:eastAsia="宋体" w:hAnsi="宋体" w:cs="宋体"/>
          <w:color w:val="000000" w:themeColor="text1"/>
          <w:kern w:val="0"/>
          <w:sz w:val="28"/>
          <w:szCs w:val="28"/>
          <w:lang w:val="zh-TW" w:eastAsia="zh-TW" w:bidi="zh-TW"/>
        </w:rPr>
        <w:t>网关、安全审计、入侵防护系 统、网络隔离、网络存储、电口交换机、光纤交换机等设备，互联网接入，安装</w:t>
      </w:r>
      <w:r>
        <w:rPr>
          <w:rFonts w:ascii="宋体" w:eastAsia="宋体" w:hAnsi="宋体" w:cs="宋体"/>
          <w:color w:val="000000" w:themeColor="text1"/>
          <w:kern w:val="0"/>
          <w:sz w:val="28"/>
          <w:szCs w:val="28"/>
          <w:lang w:bidi="en-US"/>
        </w:rPr>
        <w:t>Office</w:t>
      </w:r>
      <w:r>
        <w:rPr>
          <w:rFonts w:ascii="宋体" w:eastAsia="宋体" w:hAnsi="宋体" w:cs="宋体"/>
          <w:color w:val="000000" w:themeColor="text1"/>
          <w:kern w:val="0"/>
          <w:sz w:val="28"/>
          <w:szCs w:val="28"/>
          <w:lang w:val="zh-TW" w:eastAsia="zh-TW" w:bidi="zh-TW"/>
        </w:rPr>
        <w:t>套 件、</w:t>
      </w:r>
      <w:r>
        <w:rPr>
          <w:rFonts w:ascii="宋体" w:eastAsia="宋体" w:hAnsi="宋体" w:cs="宋体"/>
          <w:color w:val="000000" w:themeColor="text1"/>
          <w:kern w:val="0"/>
          <w:sz w:val="28"/>
          <w:szCs w:val="28"/>
          <w:lang w:bidi="en-US"/>
        </w:rPr>
        <w:t>Windows Server、CentOS、Linux</w:t>
      </w:r>
      <w:r>
        <w:rPr>
          <w:rFonts w:ascii="宋体" w:eastAsia="宋体" w:hAnsi="宋体" w:cs="宋体"/>
          <w:color w:val="000000" w:themeColor="text1"/>
          <w:kern w:val="0"/>
          <w:sz w:val="28"/>
          <w:szCs w:val="28"/>
          <w:lang w:val="zh-TW" w:eastAsia="zh-TW" w:bidi="zh-TW"/>
        </w:rPr>
        <w:t>软件等；支持网络安全设备配置与管理、网络运行与维 护、网络系统集成、网络存储技术、</w:t>
      </w:r>
      <w:r>
        <w:rPr>
          <w:rFonts w:ascii="宋体" w:eastAsia="宋体" w:hAnsi="宋体" w:cs="宋体"/>
          <w:color w:val="000000" w:themeColor="text1"/>
          <w:kern w:val="0"/>
          <w:sz w:val="28"/>
          <w:szCs w:val="28"/>
          <w:lang w:bidi="en-US"/>
        </w:rPr>
        <w:t>Linux</w:t>
      </w:r>
      <w:r>
        <w:rPr>
          <w:rFonts w:ascii="宋体" w:eastAsia="宋体" w:hAnsi="宋体" w:cs="宋体"/>
          <w:color w:val="000000" w:themeColor="text1"/>
          <w:kern w:val="0"/>
          <w:sz w:val="28"/>
          <w:szCs w:val="28"/>
          <w:lang w:val="zh-TW" w:eastAsia="zh-TW" w:bidi="zh-TW"/>
        </w:rPr>
        <w:t>操作系统管理、</w:t>
      </w:r>
      <w:r>
        <w:rPr>
          <w:rFonts w:ascii="宋体" w:eastAsia="宋体" w:hAnsi="宋体" w:cs="宋体"/>
          <w:color w:val="000000" w:themeColor="text1"/>
          <w:kern w:val="0"/>
          <w:sz w:val="28"/>
          <w:szCs w:val="28"/>
          <w:lang w:bidi="en-US"/>
        </w:rPr>
        <w:t>Windows Server</w:t>
      </w:r>
      <w:r>
        <w:rPr>
          <w:rFonts w:ascii="宋体" w:eastAsia="宋体" w:hAnsi="宋体" w:cs="宋体"/>
          <w:color w:val="000000" w:themeColor="text1"/>
          <w:kern w:val="0"/>
          <w:sz w:val="28"/>
          <w:szCs w:val="28"/>
          <w:lang w:val="zh-TW" w:eastAsia="zh-TW" w:bidi="zh-TW"/>
        </w:rPr>
        <w:t>操作系统管理、网络工程实践等课程的教学与实训。</w:t>
      </w:r>
    </w:p>
    <w:p w14:paraId="58DBFDD1" w14:textId="77777777" w:rsidR="00C0388D" w:rsidRDefault="00681599">
      <w:pPr>
        <w:tabs>
          <w:tab w:val="left" w:pos="884"/>
        </w:tabs>
        <w:spacing w:line="360" w:lineRule="auto"/>
        <w:ind w:firstLineChars="100" w:firstLine="280"/>
        <w:jc w:val="left"/>
        <w:rPr>
          <w:rFonts w:ascii="宋体" w:eastAsia="宋体" w:hAnsi="宋体" w:cs="宋体"/>
          <w:color w:val="000000" w:themeColor="text1"/>
          <w:kern w:val="0"/>
          <w:sz w:val="28"/>
          <w:szCs w:val="28"/>
          <w:lang w:val="zh-TW" w:eastAsia="zh-TW" w:bidi="zh-TW"/>
        </w:rPr>
      </w:pPr>
      <w:bookmarkStart w:id="77" w:name="bookmark80"/>
      <w:bookmarkEnd w:id="77"/>
      <w:r>
        <w:rPr>
          <w:rFonts w:ascii="宋体" w:eastAsia="宋体" w:hAnsi="宋体" w:cs="宋体" w:hint="eastAsia"/>
          <w:color w:val="000000" w:themeColor="text1"/>
          <w:kern w:val="0"/>
          <w:sz w:val="28"/>
          <w:szCs w:val="28"/>
          <w:lang w:bidi="en-US"/>
        </w:rPr>
        <w:t>（4）</w:t>
      </w:r>
      <w:r>
        <w:rPr>
          <w:rFonts w:ascii="宋体" w:eastAsia="宋体" w:hAnsi="宋体" w:cs="宋体"/>
          <w:color w:val="000000" w:themeColor="text1"/>
          <w:kern w:val="0"/>
          <w:sz w:val="28"/>
          <w:szCs w:val="28"/>
          <w:lang w:bidi="en-US"/>
        </w:rPr>
        <w:t>SDN</w:t>
      </w:r>
      <w:r>
        <w:rPr>
          <w:rFonts w:ascii="宋体" w:eastAsia="宋体" w:hAnsi="宋体" w:cs="宋体"/>
          <w:color w:val="000000" w:themeColor="text1"/>
          <w:kern w:val="0"/>
          <w:sz w:val="28"/>
          <w:szCs w:val="28"/>
          <w:lang w:val="zh-TW" w:eastAsia="zh-TW" w:bidi="zh-TW"/>
        </w:rPr>
        <w:t>创新技术实训室。</w:t>
      </w:r>
    </w:p>
    <w:p w14:paraId="0AA52195" w14:textId="77777777" w:rsidR="00C0388D" w:rsidRDefault="00681599">
      <w:pPr>
        <w:spacing w:line="360" w:lineRule="auto"/>
        <w:ind w:firstLine="440"/>
        <w:rPr>
          <w:rFonts w:ascii="宋体" w:eastAsia="宋体" w:hAnsi="宋体" w:cs="宋体"/>
          <w:color w:val="000000" w:themeColor="text1"/>
          <w:kern w:val="0"/>
          <w:sz w:val="28"/>
          <w:szCs w:val="28"/>
          <w:lang w:val="zh-TW" w:eastAsia="zh-TW" w:bidi="zh-TW"/>
        </w:rPr>
      </w:pPr>
      <w:r>
        <w:rPr>
          <w:rFonts w:ascii="宋体" w:eastAsia="宋体" w:hAnsi="宋体" w:cs="宋体"/>
          <w:color w:val="000000" w:themeColor="text1"/>
          <w:kern w:val="0"/>
          <w:sz w:val="28"/>
          <w:szCs w:val="28"/>
          <w:lang w:bidi="en-US"/>
        </w:rPr>
        <w:t>SDN</w:t>
      </w:r>
      <w:r>
        <w:rPr>
          <w:rFonts w:ascii="宋体" w:eastAsia="宋体" w:hAnsi="宋体" w:cs="宋体"/>
          <w:color w:val="000000" w:themeColor="text1"/>
          <w:kern w:val="0"/>
          <w:sz w:val="28"/>
          <w:szCs w:val="28"/>
          <w:lang w:val="zh-TW" w:eastAsia="zh-TW" w:bidi="zh-TW"/>
        </w:rPr>
        <w:t>创新技术实训室应配备计算机、服务器、</w:t>
      </w:r>
      <w:r>
        <w:rPr>
          <w:rFonts w:ascii="宋体" w:eastAsia="宋体" w:hAnsi="宋体" w:cs="宋体"/>
          <w:color w:val="000000" w:themeColor="text1"/>
          <w:kern w:val="0"/>
          <w:sz w:val="28"/>
          <w:szCs w:val="28"/>
          <w:lang w:bidi="en-US"/>
        </w:rPr>
        <w:t>SDN</w:t>
      </w:r>
      <w:r>
        <w:rPr>
          <w:rFonts w:ascii="宋体" w:eastAsia="宋体" w:hAnsi="宋体" w:cs="宋体"/>
          <w:color w:val="000000" w:themeColor="text1"/>
          <w:kern w:val="0"/>
          <w:sz w:val="28"/>
          <w:szCs w:val="28"/>
          <w:lang w:val="zh-TW" w:eastAsia="zh-TW" w:bidi="zh-TW"/>
        </w:rPr>
        <w:t>控制器、</w:t>
      </w:r>
      <w:r>
        <w:rPr>
          <w:rFonts w:ascii="宋体" w:eastAsia="宋体" w:hAnsi="宋体" w:cs="宋体"/>
          <w:color w:val="000000" w:themeColor="text1"/>
          <w:kern w:val="0"/>
          <w:sz w:val="28"/>
          <w:szCs w:val="28"/>
          <w:lang w:bidi="en-US"/>
        </w:rPr>
        <w:t>SDN</w:t>
      </w:r>
      <w:r>
        <w:rPr>
          <w:rFonts w:ascii="宋体" w:eastAsia="宋体" w:hAnsi="宋体" w:cs="宋体"/>
          <w:color w:val="000000" w:themeColor="text1"/>
          <w:kern w:val="0"/>
          <w:sz w:val="28"/>
          <w:szCs w:val="28"/>
          <w:lang w:val="zh-TW" w:eastAsia="zh-TW" w:bidi="zh-TW"/>
        </w:rPr>
        <w:t>核心交换机、</w:t>
      </w:r>
      <w:r>
        <w:rPr>
          <w:rFonts w:ascii="宋体" w:eastAsia="宋体" w:hAnsi="宋体" w:cs="宋体"/>
          <w:color w:val="000000" w:themeColor="text1"/>
          <w:kern w:val="0"/>
          <w:sz w:val="28"/>
          <w:szCs w:val="28"/>
          <w:lang w:bidi="en-US"/>
        </w:rPr>
        <w:t>SDN</w:t>
      </w:r>
      <w:r>
        <w:rPr>
          <w:rFonts w:ascii="宋体" w:eastAsia="宋体" w:hAnsi="宋体" w:cs="宋体"/>
          <w:color w:val="000000" w:themeColor="text1"/>
          <w:kern w:val="0"/>
          <w:sz w:val="28"/>
          <w:szCs w:val="28"/>
          <w:lang w:val="zh-TW" w:eastAsia="zh-TW" w:bidi="zh-TW"/>
        </w:rPr>
        <w:t>接 入交换机等设备，</w:t>
      </w:r>
      <w:r>
        <w:rPr>
          <w:rFonts w:ascii="宋体" w:eastAsia="宋体" w:hAnsi="宋体" w:cs="宋体"/>
          <w:color w:val="000000" w:themeColor="text1"/>
          <w:kern w:val="0"/>
          <w:sz w:val="28"/>
          <w:szCs w:val="28"/>
          <w:lang w:bidi="en-US"/>
        </w:rPr>
        <w:t>Wi-Fi</w:t>
      </w:r>
      <w:r>
        <w:rPr>
          <w:rFonts w:ascii="宋体" w:eastAsia="宋体" w:hAnsi="宋体" w:cs="宋体"/>
          <w:color w:val="000000" w:themeColor="text1"/>
          <w:kern w:val="0"/>
          <w:sz w:val="28"/>
          <w:szCs w:val="28"/>
          <w:lang w:val="zh-TW" w:eastAsia="zh-TW" w:bidi="zh-TW"/>
        </w:rPr>
        <w:t>环境，安装</w:t>
      </w:r>
      <w:r>
        <w:rPr>
          <w:rFonts w:ascii="宋体" w:eastAsia="宋体" w:hAnsi="宋体" w:cs="宋体"/>
          <w:color w:val="000000" w:themeColor="text1"/>
          <w:kern w:val="0"/>
          <w:sz w:val="28"/>
          <w:szCs w:val="28"/>
          <w:lang w:bidi="en-US"/>
        </w:rPr>
        <w:t>Office</w:t>
      </w:r>
      <w:r>
        <w:rPr>
          <w:rFonts w:ascii="宋体" w:eastAsia="宋体" w:hAnsi="宋体" w:cs="宋体"/>
          <w:color w:val="000000" w:themeColor="text1"/>
          <w:kern w:val="0"/>
          <w:sz w:val="28"/>
          <w:szCs w:val="28"/>
          <w:lang w:val="zh-TW" w:eastAsia="zh-TW" w:bidi="zh-TW"/>
        </w:rPr>
        <w:t>套件、云管理平台软件等；支持</w:t>
      </w:r>
      <w:r>
        <w:rPr>
          <w:rFonts w:ascii="宋体" w:eastAsia="宋体" w:hAnsi="宋体" w:cs="宋体"/>
          <w:color w:val="000000" w:themeColor="text1"/>
          <w:kern w:val="0"/>
          <w:sz w:val="28"/>
          <w:szCs w:val="28"/>
          <w:lang w:bidi="en-US"/>
        </w:rPr>
        <w:t>SDN</w:t>
      </w:r>
      <w:r>
        <w:rPr>
          <w:rFonts w:ascii="宋体" w:eastAsia="宋体" w:hAnsi="宋体" w:cs="宋体"/>
          <w:color w:val="000000" w:themeColor="text1"/>
          <w:kern w:val="0"/>
          <w:sz w:val="28"/>
          <w:szCs w:val="28"/>
          <w:lang w:val="zh-TW" w:eastAsia="zh-TW" w:bidi="zh-TW"/>
        </w:rPr>
        <w:lastRenderedPageBreak/>
        <w:t>技术、网络 虚拟化技术、云计算技术与应用、</w:t>
      </w:r>
      <w:r>
        <w:rPr>
          <w:rFonts w:ascii="宋体" w:eastAsia="宋体" w:hAnsi="宋体" w:cs="宋体"/>
          <w:color w:val="000000" w:themeColor="text1"/>
          <w:kern w:val="0"/>
          <w:sz w:val="28"/>
          <w:szCs w:val="28"/>
          <w:lang w:bidi="en-US"/>
        </w:rPr>
        <w:t>PHP</w:t>
      </w:r>
      <w:r>
        <w:rPr>
          <w:rFonts w:ascii="宋体" w:eastAsia="宋体" w:hAnsi="宋体" w:cs="宋体"/>
          <w:color w:val="000000" w:themeColor="text1"/>
          <w:kern w:val="0"/>
          <w:sz w:val="28"/>
          <w:szCs w:val="28"/>
          <w:lang w:val="zh-TW" w:eastAsia="zh-TW" w:bidi="zh-TW"/>
        </w:rPr>
        <w:t>网站开发技术、</w:t>
      </w:r>
      <w:r>
        <w:rPr>
          <w:rFonts w:ascii="宋体" w:eastAsia="宋体" w:hAnsi="宋体" w:cs="宋体"/>
          <w:color w:val="000000" w:themeColor="text1"/>
          <w:kern w:val="0"/>
          <w:sz w:val="28"/>
          <w:szCs w:val="28"/>
          <w:lang w:bidi="en-US"/>
        </w:rPr>
        <w:t>Python</w:t>
      </w:r>
      <w:r>
        <w:rPr>
          <w:rFonts w:ascii="宋体" w:eastAsia="宋体" w:hAnsi="宋体" w:cs="宋体"/>
          <w:color w:val="000000" w:themeColor="text1"/>
          <w:kern w:val="0"/>
          <w:sz w:val="28"/>
          <w:szCs w:val="28"/>
          <w:lang w:val="zh-TW" w:eastAsia="zh-TW" w:bidi="zh-TW"/>
        </w:rPr>
        <w:t>应用开发、</w:t>
      </w:r>
      <w:r>
        <w:rPr>
          <w:rFonts w:ascii="宋体" w:eastAsia="宋体" w:hAnsi="宋体" w:cs="宋体"/>
          <w:color w:val="000000" w:themeColor="text1"/>
          <w:kern w:val="0"/>
          <w:sz w:val="28"/>
          <w:szCs w:val="28"/>
          <w:lang w:bidi="en-US"/>
        </w:rPr>
        <w:t>SDN</w:t>
      </w:r>
      <w:r>
        <w:rPr>
          <w:rFonts w:ascii="宋体" w:eastAsia="宋体" w:hAnsi="宋体" w:cs="宋体"/>
          <w:color w:val="000000" w:themeColor="text1"/>
          <w:kern w:val="0"/>
          <w:sz w:val="28"/>
          <w:szCs w:val="28"/>
          <w:lang w:val="zh-TW" w:eastAsia="zh-TW" w:bidi="zh-TW"/>
        </w:rPr>
        <w:t>架构搭建与 应用开发实训等课程的教学与实训。</w:t>
      </w:r>
    </w:p>
    <w:p w14:paraId="7C05FEC2" w14:textId="77777777" w:rsidR="00C0388D" w:rsidRDefault="00681599">
      <w:pPr>
        <w:spacing w:line="360" w:lineRule="auto"/>
        <w:ind w:firstLine="440"/>
        <w:rPr>
          <w:rFonts w:ascii="宋体" w:eastAsia="宋体" w:hAnsi="宋体" w:cs="宋体"/>
          <w:color w:val="000000" w:themeColor="text1"/>
          <w:kern w:val="0"/>
          <w:sz w:val="28"/>
          <w:szCs w:val="28"/>
          <w:lang w:val="zh-TW" w:eastAsia="zh-TW" w:bidi="zh-TW"/>
        </w:rPr>
      </w:pPr>
      <w:r>
        <w:rPr>
          <w:rFonts w:ascii="宋体" w:eastAsia="宋体" w:hAnsi="宋体" w:cs="宋体"/>
          <w:color w:val="000000" w:themeColor="text1"/>
          <w:kern w:val="0"/>
          <w:sz w:val="28"/>
          <w:szCs w:val="28"/>
          <w:lang w:val="zh-TW" w:eastAsia="zh-TW" w:bidi="zh-TW"/>
        </w:rPr>
        <w:t>具体设备配置可参考教育部颁布的《高等职业学校计算机网络技术专业实训教学条件建设标准》。</w:t>
      </w:r>
    </w:p>
    <w:p w14:paraId="0D0B4A12" w14:textId="77777777" w:rsidR="00C0388D" w:rsidRDefault="00681599">
      <w:pPr>
        <w:pStyle w:val="3"/>
        <w:numPr>
          <w:ilvl w:val="0"/>
          <w:numId w:val="12"/>
        </w:numPr>
        <w:ind w:firstLineChars="0"/>
        <w:rPr>
          <w:lang w:bidi="zh-TW"/>
        </w:rPr>
      </w:pPr>
      <w:bookmarkStart w:id="78" w:name="bookmark81"/>
      <w:bookmarkStart w:id="79" w:name="_Toc32332"/>
      <w:bookmarkEnd w:id="78"/>
      <w:r>
        <w:rPr>
          <w:rStyle w:val="30"/>
          <w:b/>
        </w:rPr>
        <w:t>校外实训基地基本要求</w:t>
      </w:r>
      <w:bookmarkEnd w:id="79"/>
    </w:p>
    <w:p w14:paraId="0525561B" w14:textId="77777777" w:rsidR="00C0388D" w:rsidRDefault="00681599">
      <w:pPr>
        <w:spacing w:line="360" w:lineRule="auto"/>
        <w:ind w:firstLine="440"/>
        <w:rPr>
          <w:rFonts w:ascii="宋体" w:eastAsia="宋体" w:hAnsi="宋体" w:cs="宋体"/>
          <w:color w:val="000000" w:themeColor="text1"/>
          <w:kern w:val="0"/>
          <w:sz w:val="28"/>
          <w:szCs w:val="28"/>
          <w:lang w:val="zh-TW" w:bidi="zh-TW"/>
        </w:rPr>
      </w:pPr>
      <w:r>
        <w:rPr>
          <w:rFonts w:ascii="宋体" w:eastAsia="宋体" w:hAnsi="宋体" w:cs="宋体"/>
          <w:color w:val="000000" w:themeColor="text1"/>
          <w:kern w:val="0"/>
          <w:sz w:val="28"/>
          <w:szCs w:val="28"/>
          <w:lang w:val="zh-TW" w:eastAsia="zh-TW" w:bidi="zh-TW"/>
        </w:rPr>
        <w:t>校外实训基地基本要求为：具有稳定的校外实训基地；能够开展网络系统集成、网络运 行与维护、网络安全管理、网络应用开发等实训活动，实训设施齐备，实训岗位、实训指导 教师确定，实训管理及实施规章制度齐全</w:t>
      </w:r>
      <w:r>
        <w:rPr>
          <w:rFonts w:ascii="宋体" w:eastAsia="宋体" w:hAnsi="宋体" w:cs="宋体" w:hint="eastAsia"/>
          <w:color w:val="000000" w:themeColor="text1"/>
          <w:kern w:val="0"/>
          <w:sz w:val="28"/>
          <w:szCs w:val="28"/>
          <w:lang w:val="zh-TW" w:bidi="zh-TW"/>
        </w:rPr>
        <w:t>。</w:t>
      </w:r>
    </w:p>
    <w:p w14:paraId="0464FAD1" w14:textId="77777777" w:rsidR="00C0388D" w:rsidRDefault="00681599">
      <w:pPr>
        <w:pStyle w:val="3"/>
        <w:numPr>
          <w:ilvl w:val="0"/>
          <w:numId w:val="12"/>
        </w:numPr>
        <w:ind w:firstLineChars="0"/>
        <w:rPr>
          <w:lang w:val="zh-TW" w:eastAsia="zh-TW" w:bidi="zh-TW"/>
        </w:rPr>
      </w:pPr>
      <w:bookmarkStart w:id="80" w:name="bookmark82"/>
      <w:bookmarkStart w:id="81" w:name="_Toc16696"/>
      <w:bookmarkEnd w:id="80"/>
      <w:r>
        <w:rPr>
          <w:lang w:val="zh-TW" w:eastAsia="zh-TW" w:bidi="zh-TW"/>
        </w:rPr>
        <w:t>学生实习基地基本要求</w:t>
      </w:r>
      <w:bookmarkEnd w:id="81"/>
    </w:p>
    <w:p w14:paraId="30F6CF76" w14:textId="77777777" w:rsidR="00C0388D" w:rsidRDefault="00681599">
      <w:pPr>
        <w:spacing w:line="360" w:lineRule="auto"/>
        <w:ind w:firstLine="440"/>
        <w:rPr>
          <w:rFonts w:ascii="宋体" w:eastAsia="宋体" w:hAnsi="宋体" w:cs="宋体"/>
          <w:color w:val="000000" w:themeColor="text1"/>
          <w:kern w:val="0"/>
          <w:sz w:val="28"/>
          <w:szCs w:val="28"/>
          <w:lang w:val="zh-TW" w:eastAsia="zh-TW" w:bidi="zh-TW"/>
        </w:rPr>
      </w:pPr>
      <w:r>
        <w:rPr>
          <w:rFonts w:ascii="宋体" w:eastAsia="宋体" w:hAnsi="宋体" w:cs="宋体"/>
          <w:color w:val="000000" w:themeColor="text1"/>
          <w:kern w:val="0"/>
          <w:sz w:val="28"/>
          <w:szCs w:val="28"/>
          <w:lang w:val="zh-TW" w:eastAsia="zh-TW" w:bidi="zh-TW"/>
        </w:rPr>
        <w:t>学生实习基地基本要求为：具有稳定的校外实习基地；能提供网络售前技术支持、网络应用开发、网络系统运维、网络系统集成等相关实习岗位，能涵盖当前相关产业发展的主流技术，可接纳一定规模的学生实习；能够配备相应数量的指导教师对学生实习进行指导和管理；有保证实习生日常工作、学习、生活的规章制度，有安全、保险保障。</w:t>
      </w:r>
    </w:p>
    <w:p w14:paraId="0781A9CD" w14:textId="77777777" w:rsidR="00C0388D" w:rsidRDefault="00681599">
      <w:pPr>
        <w:pStyle w:val="3"/>
        <w:numPr>
          <w:ilvl w:val="0"/>
          <w:numId w:val="12"/>
        </w:numPr>
        <w:ind w:firstLineChars="0"/>
        <w:rPr>
          <w:lang w:val="zh-TW" w:eastAsia="zh-TW" w:bidi="zh-TW"/>
        </w:rPr>
      </w:pPr>
      <w:bookmarkStart w:id="82" w:name="bookmark83"/>
      <w:bookmarkStart w:id="83" w:name="_Toc27854"/>
      <w:bookmarkEnd w:id="82"/>
      <w:r>
        <w:rPr>
          <w:lang w:val="zh-TW" w:eastAsia="zh-TW" w:bidi="zh-TW"/>
        </w:rPr>
        <w:t>支持信息化教学方面的基本要求</w:t>
      </w:r>
      <w:bookmarkEnd w:id="83"/>
    </w:p>
    <w:p w14:paraId="145BDF56" w14:textId="77777777" w:rsidR="00C0388D" w:rsidRDefault="00681599">
      <w:pPr>
        <w:pStyle w:val="Bodytext10"/>
        <w:ind w:firstLine="440"/>
        <w:jc w:val="both"/>
        <w:rPr>
          <w:rFonts w:eastAsia="楷体_GB2312"/>
          <w:b/>
          <w:sz w:val="28"/>
          <w:szCs w:val="32"/>
        </w:rPr>
      </w:pPr>
      <w:bookmarkStart w:id="84" w:name="_Toc114226668"/>
      <w:r>
        <w:rPr>
          <w:rFonts w:asciiTheme="minorEastAsia" w:eastAsiaTheme="minorEastAsia" w:hAnsiTheme="minorEastAsia" w:hint="eastAsia"/>
          <w:color w:val="000000" w:themeColor="text1"/>
          <w:sz w:val="28"/>
          <w:szCs w:val="28"/>
        </w:rPr>
        <w:t>支持信息化教学方面的基本要求为</w:t>
      </w:r>
      <w:r>
        <w:rPr>
          <w:rFonts w:hint="eastAsia"/>
          <w:sz w:val="28"/>
          <w:szCs w:val="32"/>
          <w:lang w:bidi="en-US"/>
        </w:rPr>
        <w:t>：具有可利用的数字化教学资源库、文献资料、常见问题解答等信息化条件；鼓励教师开发并利用信息化教学资源、教学平台，创新教学方法，引导学生利用信息化教学条件自主学习，提升教学效果。</w:t>
      </w:r>
      <w:bookmarkEnd w:id="84"/>
    </w:p>
    <w:p w14:paraId="2393B31F" w14:textId="77777777" w:rsidR="00C0388D" w:rsidRDefault="00681599">
      <w:pPr>
        <w:pStyle w:val="2"/>
        <w:numPr>
          <w:ilvl w:val="0"/>
          <w:numId w:val="10"/>
        </w:numPr>
      </w:pPr>
      <w:bookmarkStart w:id="85" w:name="_Toc24619"/>
      <w:bookmarkStart w:id="86" w:name="_Toc21250"/>
      <w:r>
        <w:t>教学资源</w:t>
      </w:r>
      <w:bookmarkEnd w:id="85"/>
      <w:bookmarkEnd w:id="86"/>
    </w:p>
    <w:p w14:paraId="744B6DAC"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教学资源主要包括能够满足学生专业学习、教师专业教学研究和教学实施所需</w:t>
      </w:r>
      <w:r>
        <w:rPr>
          <w:rFonts w:asciiTheme="minorEastAsia" w:eastAsiaTheme="minorEastAsia" w:hAnsiTheme="minorEastAsia"/>
          <w:color w:val="000000" w:themeColor="text1"/>
          <w:sz w:val="28"/>
          <w:szCs w:val="28"/>
        </w:rPr>
        <w:lastRenderedPageBreak/>
        <w:t>的教材、图书文献及数字教学资源等。</w:t>
      </w:r>
    </w:p>
    <w:p w14:paraId="0CBB4F48" w14:textId="77777777" w:rsidR="00C0388D" w:rsidRDefault="00681599">
      <w:pPr>
        <w:pStyle w:val="3"/>
        <w:numPr>
          <w:ilvl w:val="0"/>
          <w:numId w:val="13"/>
        </w:numPr>
        <w:ind w:firstLineChars="0"/>
      </w:pPr>
      <w:bookmarkStart w:id="87" w:name="bookmark85"/>
      <w:bookmarkStart w:id="88" w:name="_Toc27175"/>
      <w:bookmarkEnd w:id="87"/>
      <w:r>
        <w:t>教材选用基本要求</w:t>
      </w:r>
      <w:bookmarkEnd w:id="88"/>
    </w:p>
    <w:p w14:paraId="08DD30EF"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按照国家规定选用优质教材，禁止不合格的教材进入课堂。学校应建立专业教师、行业专家和教研人员等参与的教材选用机构，完善教材选用制度，经过规范程序择优 选用教材。</w:t>
      </w:r>
    </w:p>
    <w:p w14:paraId="28AB0802" w14:textId="77777777" w:rsidR="00C0388D" w:rsidRDefault="00681599">
      <w:pPr>
        <w:pStyle w:val="3"/>
        <w:numPr>
          <w:ilvl w:val="0"/>
          <w:numId w:val="13"/>
        </w:numPr>
        <w:ind w:firstLineChars="0"/>
      </w:pPr>
      <w:bookmarkStart w:id="89" w:name="bookmark86"/>
      <w:bookmarkStart w:id="90" w:name="_Toc3241"/>
      <w:bookmarkEnd w:id="89"/>
      <w:r>
        <w:t>图书文献配备基本要求</w:t>
      </w:r>
      <w:bookmarkEnd w:id="90"/>
    </w:p>
    <w:p w14:paraId="445EFDA2"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图书文献配备能满足人才培养、专业建设、教科研等工作的需要，方便师生查询、借阅。专业类图书文献主要包括：有关网络技术、方法、思维以及实务操作类图书，信息技术和传统文化类文献等。</w:t>
      </w:r>
    </w:p>
    <w:p w14:paraId="0B34FF94" w14:textId="77777777" w:rsidR="00C0388D" w:rsidRDefault="00681599">
      <w:pPr>
        <w:pStyle w:val="3"/>
        <w:numPr>
          <w:ilvl w:val="0"/>
          <w:numId w:val="13"/>
        </w:numPr>
        <w:ind w:firstLineChars="0"/>
      </w:pPr>
      <w:bookmarkStart w:id="91" w:name="bookmark87"/>
      <w:bookmarkStart w:id="92" w:name="_Toc23985"/>
      <w:bookmarkEnd w:id="91"/>
      <w:r>
        <w:t>数字教学资源配置基本要求</w:t>
      </w:r>
      <w:bookmarkStart w:id="93" w:name="_Toc114226670"/>
      <w:bookmarkEnd w:id="92"/>
    </w:p>
    <w:p w14:paraId="0B3D8E6F"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建设、配备与本专业有关的音视频素材、教学课件、数字化教学案例、虚拟仿真软件、数字教材等专业教学资源，应种类丰富、形式多样、使用便捷、动态更新，能满足教学要求。</w:t>
      </w:r>
      <w:bookmarkEnd w:id="93"/>
    </w:p>
    <w:p w14:paraId="538DFE9B" w14:textId="77777777" w:rsidR="00C0388D" w:rsidRDefault="00681599">
      <w:pPr>
        <w:pStyle w:val="2"/>
        <w:numPr>
          <w:ilvl w:val="0"/>
          <w:numId w:val="10"/>
        </w:numPr>
      </w:pPr>
      <w:bookmarkStart w:id="94" w:name="_Toc4523"/>
      <w:bookmarkStart w:id="95" w:name="_Toc4894"/>
      <w:r>
        <w:t>教学方法</w:t>
      </w:r>
      <w:bookmarkEnd w:id="94"/>
      <w:bookmarkEnd w:id="95"/>
    </w:p>
    <w:p w14:paraId="096D68B0" w14:textId="77777777" w:rsidR="00C0388D" w:rsidRDefault="00681599">
      <w:pPr>
        <w:pStyle w:val="Bodytext10"/>
        <w:ind w:firstLine="440"/>
        <w:jc w:val="both"/>
        <w:rPr>
          <w:rFonts w:asciiTheme="minorEastAsia" w:eastAsiaTheme="minorEastAsia" w:hAnsiTheme="minorEastAsia"/>
          <w:color w:val="000000" w:themeColor="text1"/>
          <w:sz w:val="28"/>
          <w:szCs w:val="28"/>
        </w:rPr>
      </w:pPr>
      <w:bookmarkStart w:id="96" w:name="_Toc114226672"/>
      <w:r>
        <w:rPr>
          <w:rFonts w:asciiTheme="minorEastAsia" w:eastAsiaTheme="minorEastAsia" w:hAnsiTheme="minorEastAsia" w:hint="eastAsia"/>
          <w:color w:val="000000" w:themeColor="text1"/>
          <w:sz w:val="28"/>
          <w:szCs w:val="28"/>
        </w:rPr>
        <w:t>项目教学法、案例教学法、模拟教学法、实验教学法、引导文教学法。</w:t>
      </w:r>
      <w:bookmarkEnd w:id="96"/>
    </w:p>
    <w:p w14:paraId="4555DC63" w14:textId="77777777" w:rsidR="00C0388D" w:rsidRDefault="00681599">
      <w:pPr>
        <w:pStyle w:val="2"/>
        <w:numPr>
          <w:ilvl w:val="0"/>
          <w:numId w:val="10"/>
        </w:numPr>
      </w:pPr>
      <w:bookmarkStart w:id="97" w:name="_Toc17085"/>
      <w:bookmarkStart w:id="98" w:name="_Toc5155"/>
      <w:r>
        <w:t>学习评价</w:t>
      </w:r>
      <w:bookmarkEnd w:id="97"/>
      <w:bookmarkEnd w:id="98"/>
    </w:p>
    <w:p w14:paraId="09F4A181"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学习评价不是检查学生表现，而是为了真实准确地反映学生学习过程和学习效果，促进学生全面健康发展，一纸试卷或授课教师的主观印象难于对学生做客观而全面的评价，因此，迫切需要一套全新的学习评价体系。新的评价体系应遵循“行</w:t>
      </w:r>
      <w:r>
        <w:rPr>
          <w:rFonts w:asciiTheme="minorEastAsia" w:eastAsiaTheme="minorEastAsia" w:hAnsiTheme="minorEastAsia" w:hint="eastAsia"/>
          <w:color w:val="000000" w:themeColor="text1"/>
          <w:sz w:val="28"/>
          <w:szCs w:val="28"/>
        </w:rPr>
        <w:lastRenderedPageBreak/>
        <w:t xml:space="preserve">业企业专家与学院师生共同参与的多元化、多角度评价”的原则，系统全面地评价学生完成学习后的实际知识水平和能力水平。 </w:t>
      </w:r>
    </w:p>
    <w:p w14:paraId="08E475AF" w14:textId="77777777" w:rsidR="00C0388D" w:rsidRDefault="00681599">
      <w:pPr>
        <w:pStyle w:val="3"/>
        <w:numPr>
          <w:ilvl w:val="0"/>
          <w:numId w:val="14"/>
        </w:numPr>
        <w:ind w:firstLineChars="0"/>
      </w:pPr>
      <w:bookmarkStart w:id="99" w:name="_Toc10207"/>
      <w:r>
        <w:rPr>
          <w:rFonts w:hint="eastAsia"/>
        </w:rPr>
        <w:t>学习评价目的</w:t>
      </w:r>
      <w:bookmarkEnd w:id="99"/>
      <w:r>
        <w:rPr>
          <w:rFonts w:hint="eastAsia"/>
        </w:rPr>
        <w:t xml:space="preserve"> </w:t>
      </w:r>
    </w:p>
    <w:p w14:paraId="3F83674F"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lang w:eastAsia="zh-CN"/>
        </w:rPr>
        <w:t>1</w:t>
      </w:r>
      <w:r>
        <w:rPr>
          <w:rFonts w:asciiTheme="minorEastAsia" w:eastAsiaTheme="minorEastAsia" w:hAnsiTheme="minorEastAsia" w:hint="eastAsia"/>
          <w:color w:val="000000" w:themeColor="text1"/>
          <w:sz w:val="28"/>
          <w:szCs w:val="28"/>
        </w:rPr>
        <w:t xml:space="preserve">）了解学生的学习和发展情况，以及达到学习目标的程度。 </w:t>
      </w:r>
    </w:p>
    <w:p w14:paraId="2F1F0609"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lang w:eastAsia="zh-CN"/>
        </w:rPr>
        <w:t>2</w:t>
      </w:r>
      <w:r>
        <w:rPr>
          <w:rFonts w:asciiTheme="minorEastAsia" w:eastAsiaTheme="minorEastAsia" w:hAnsiTheme="minorEastAsia" w:hint="eastAsia"/>
          <w:color w:val="000000" w:themeColor="text1"/>
          <w:sz w:val="28"/>
          <w:szCs w:val="28"/>
        </w:rPr>
        <w:t xml:space="preserve">）判断学生学习中存在的不足和原因，以便改进教案。 </w:t>
      </w:r>
    </w:p>
    <w:p w14:paraId="543753EC"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lang w:eastAsia="zh-CN"/>
        </w:rPr>
        <w:t>3</w:t>
      </w:r>
      <w:r>
        <w:rPr>
          <w:rFonts w:asciiTheme="minorEastAsia" w:eastAsiaTheme="minorEastAsia" w:hAnsiTheme="minorEastAsia" w:hint="eastAsia"/>
          <w:color w:val="000000" w:themeColor="text1"/>
          <w:sz w:val="28"/>
          <w:szCs w:val="28"/>
        </w:rPr>
        <w:t xml:space="preserve">）发现学生的潜能，为学生提供展示自己能力、水平、个性的机会，并鼓励和促进学生进步与发展。 </w:t>
      </w:r>
    </w:p>
    <w:p w14:paraId="699B579A"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lang w:eastAsia="zh-CN"/>
        </w:rPr>
        <w:t>4</w:t>
      </w:r>
      <w:r>
        <w:rPr>
          <w:rFonts w:asciiTheme="minorEastAsia" w:eastAsiaTheme="minorEastAsia" w:hAnsiTheme="minorEastAsia" w:hint="eastAsia"/>
          <w:color w:val="000000" w:themeColor="text1"/>
          <w:sz w:val="28"/>
          <w:szCs w:val="28"/>
        </w:rPr>
        <w:t xml:space="preserve">）培养与提高学生自我认识、自我教育、自我发展的能力。 </w:t>
      </w:r>
    </w:p>
    <w:p w14:paraId="077CAB1B" w14:textId="77777777" w:rsidR="00C0388D" w:rsidRDefault="00681599">
      <w:pPr>
        <w:pStyle w:val="3"/>
        <w:numPr>
          <w:ilvl w:val="0"/>
          <w:numId w:val="15"/>
        </w:numPr>
        <w:ind w:firstLineChars="0"/>
      </w:pPr>
      <w:bookmarkStart w:id="100" w:name="_Toc12649"/>
      <w:r>
        <w:rPr>
          <w:rFonts w:hint="eastAsia"/>
        </w:rPr>
        <w:t>学习评价模式</w:t>
      </w:r>
      <w:bookmarkEnd w:id="100"/>
      <w:r>
        <w:rPr>
          <w:rFonts w:hint="eastAsia"/>
        </w:rPr>
        <w:t xml:space="preserve"> </w:t>
      </w:r>
    </w:p>
    <w:p w14:paraId="54BCDD76" w14:textId="77777777" w:rsidR="00C0388D" w:rsidRDefault="00681599">
      <w:pPr>
        <w:pStyle w:val="Bodytext10"/>
        <w:ind w:firstLine="440"/>
        <w:jc w:val="both"/>
        <w:rPr>
          <w:rFonts w:asciiTheme="minorEastAsia" w:eastAsia="PMingLiU" w:hAnsiTheme="minorEastAsia"/>
          <w:color w:val="000000" w:themeColor="text1"/>
          <w:sz w:val="28"/>
          <w:szCs w:val="28"/>
        </w:rPr>
      </w:pPr>
      <w:r>
        <w:rPr>
          <w:rFonts w:asciiTheme="minorEastAsia" w:eastAsiaTheme="minorEastAsia" w:hAnsiTheme="minorEastAsia" w:hint="eastAsia"/>
          <w:color w:val="000000" w:themeColor="text1"/>
          <w:sz w:val="28"/>
          <w:szCs w:val="28"/>
        </w:rPr>
        <w:t>（1）终结性评价与过程性评价相结合的模式</w:t>
      </w:r>
    </w:p>
    <w:p w14:paraId="6C88C99D"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在学习过程中不断给予学生评价和反馈，能有效地改变评价过分偏向终结性的现象，也有助于实现评价的个体化，是实现评价客观真实的重要途径之一。过程评价应注意以下几点：第一，按“短、小、勤、快”的原则及时评价。 第二，利用学习记录的方法关注学习过程。鼓励学生通过学习记录看到自己进步的轨迹，发现自己的不足，提高自己的认知能力。第三，注意评价的整合性，将日常评价、阶段评价和期终评价有机地结合起来，在期终评价中日常表现、作业、实验、实训以及期终考试各占一定的比例。第四，期终考试的方式要有创新，可采取分项考试、分散考试、开卷考试等方法。第五，考试卷面设计内容选择上要有创新。极力避开“繁、难、偏、旧”的试卷，注重试卷内容的开放性。 </w:t>
      </w:r>
    </w:p>
    <w:p w14:paraId="56AB6C64" w14:textId="77777777" w:rsidR="00C0388D" w:rsidRDefault="00681599">
      <w:pPr>
        <w:pStyle w:val="Bodytext10"/>
        <w:ind w:firstLine="440"/>
        <w:jc w:val="both"/>
        <w:rPr>
          <w:rFonts w:asciiTheme="minorEastAsia" w:eastAsia="PMingLiU"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(2)企业“师傅”评价与学院师生评价相结合的模式 </w:t>
      </w:r>
    </w:p>
    <w:p w14:paraId="096A28F3"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如在进行《计算机维护与维修实训》时，企业“师傅”和校内指导老师对每位学生的出勤、学习态度、学习过程、学习效果等作相应的记录和评价（对学习点不合格的学生及时提醒，要求学生对不合格的学习点重新学习，直到评价合格为止），</w:t>
      </w:r>
      <w:r>
        <w:rPr>
          <w:rFonts w:asciiTheme="minorEastAsia" w:eastAsiaTheme="minorEastAsia" w:hAnsiTheme="minorEastAsia" w:hint="eastAsia"/>
          <w:color w:val="000000" w:themeColor="text1"/>
          <w:sz w:val="28"/>
          <w:szCs w:val="28"/>
        </w:rPr>
        <w:lastRenderedPageBreak/>
        <w:t xml:space="preserve">在实训到一周或一个月的时间点进行阶段性的评价（对学习点不合格的学生及时提醒），在实训结束，学生提交实训记录和实训报告。综合各评价情况，由企业“师傅”、校内指导老师、和学生群体对本次实训做最终的评价。 </w:t>
      </w:r>
    </w:p>
    <w:p w14:paraId="48B1A5FA" w14:textId="77777777" w:rsidR="00C0388D" w:rsidRDefault="00681599">
      <w:pPr>
        <w:pStyle w:val="Bodytext10"/>
        <w:ind w:firstLine="440"/>
        <w:jc w:val="both"/>
        <w:rPr>
          <w:rFonts w:asciiTheme="minorEastAsia" w:eastAsia="PMingLiU"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(3)理论学习评价与实践技能评价相结合的模式 </w:t>
      </w:r>
    </w:p>
    <w:p w14:paraId="62394E65"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如学生《网页制作》《数据库技术》等课程学习，不仅有理论学习评价，而且增加对实际操作的评价，这样既考察了学生的基本知识和技能，还对学生收集和处理信息、探索各种可能的方案、进行决策判断、解决实际问题的能力进行评价。</w:t>
      </w:r>
    </w:p>
    <w:p w14:paraId="4B816C15" w14:textId="77777777" w:rsidR="00C0388D" w:rsidRDefault="00681599">
      <w:pPr>
        <w:pStyle w:val="Bodytext10"/>
        <w:ind w:firstLine="440"/>
        <w:jc w:val="both"/>
        <w:rPr>
          <w:rFonts w:asciiTheme="minorEastAsia" w:eastAsia="PMingLiU"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(4)素质评价┈知识评价┈能力（技能）评价并重的模式 </w:t>
      </w:r>
    </w:p>
    <w:p w14:paraId="3F1C30FA"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如学生《岗位实习》评价，由指导教师、企业师傅、实习同学、班主任组成评价小组，对学生素质、知识、能力（技能）进行综合评价。通过学生填写的《学生岗位实习调查问卷表》、《学生岗位实习报告手册》，编写的学生岗位实习报告等材料，评价小组从逻辑推理、思维能力、分析能力、观察能力、反应能力、想象力等各方面素质方面综合评价；通过访谈实习同学、同事及实习单位领导，评价小组对实习学生职业价值观、职业动机、专业知识和职业能力等多方面进行评价。 </w:t>
      </w:r>
    </w:p>
    <w:p w14:paraId="378FCE5F" w14:textId="77777777" w:rsidR="00C0388D" w:rsidRDefault="00681599">
      <w:pPr>
        <w:pStyle w:val="3"/>
        <w:numPr>
          <w:ilvl w:val="0"/>
          <w:numId w:val="16"/>
        </w:numPr>
        <w:ind w:firstLineChars="0"/>
      </w:pPr>
      <w:bookmarkStart w:id="101" w:name="_Toc27439"/>
      <w:r>
        <w:rPr>
          <w:rFonts w:hint="eastAsia"/>
        </w:rPr>
        <w:t>学习评价方式</w:t>
      </w:r>
      <w:bookmarkEnd w:id="101"/>
      <w:r>
        <w:rPr>
          <w:rFonts w:hint="eastAsia"/>
        </w:rPr>
        <w:t xml:space="preserve"> </w:t>
      </w:r>
    </w:p>
    <w:p w14:paraId="22ECED67"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采取书面考试、观察、口试、现场操作、提交项目分析报告、系统设计与施工等灵活多样的学习评价方式，进行整体性、过程性和情境性评价。有条件的课程，可与社会性评价相结合。 </w:t>
      </w:r>
    </w:p>
    <w:p w14:paraId="765C488E"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(1)在课堂中采取“短、小、快”的评价方式，体现评价的即时性。短、评价的语言简短；小、评价的语言真实；快、评价的语言及时。课堂是学生获得知识、培养能力的主阵地，所以在课堂教案中，教师要不断利用即时评价对学生的状况进行评价和反馈，激发学生的学习积极性，并有效地促使学生朝向既定的学习目标。 </w:t>
      </w:r>
    </w:p>
    <w:p w14:paraId="4D585C02"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(2)在作业中采取“精、情、勤”的评价方式，体现评价的过程性。精，作业量少而精；情，用感情去评价；勤，作业评价及时。在作业评价中，老师生动的语言</w:t>
      </w:r>
      <w:r>
        <w:rPr>
          <w:rFonts w:asciiTheme="minorEastAsia" w:eastAsiaTheme="minorEastAsia" w:hAnsiTheme="minorEastAsia" w:hint="eastAsia"/>
          <w:color w:val="000000" w:themeColor="text1"/>
          <w:sz w:val="28"/>
          <w:szCs w:val="28"/>
        </w:rPr>
        <w:lastRenderedPageBreak/>
        <w:t xml:space="preserve">会调动起学生的情感，使师生关系亲密而和谐。 </w:t>
      </w:r>
    </w:p>
    <w:p w14:paraId="51CE8C45"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(3)在考核中采取“少、准、全”的评价方式 ，体现评价的终结性。少，考核次数要少，重在过程；准，贴近学生实际，重在普及；全，考试科目方法要全，重在提高。给学生多创造成功的机会，将评价与考试作为促进学生学习的环节。 </w:t>
      </w:r>
    </w:p>
    <w:p w14:paraId="7BE82135" w14:textId="77777777" w:rsidR="00C0388D" w:rsidRDefault="00681599">
      <w:pPr>
        <w:pStyle w:val="3"/>
        <w:numPr>
          <w:ilvl w:val="0"/>
          <w:numId w:val="17"/>
        </w:numPr>
        <w:ind w:firstLineChars="0"/>
      </w:pPr>
      <w:bookmarkStart w:id="102" w:name="_Toc30496"/>
      <w:r>
        <w:rPr>
          <w:rFonts w:hint="eastAsia"/>
        </w:rPr>
        <w:t>学习评价结果反馈</w:t>
      </w:r>
      <w:bookmarkEnd w:id="102"/>
      <w:r>
        <w:rPr>
          <w:rFonts w:hint="eastAsia"/>
        </w:rPr>
        <w:t xml:space="preserve"> </w:t>
      </w:r>
    </w:p>
    <w:p w14:paraId="134EEEE9"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评价结果反馈并不是简单地告诉学生优、良、中、差等级，也不是刻意去指出学生在学习方法和学习态度上的缺点，而是本着扬长避短，有则改之，无则加勉的原则，提高学生的学习积极性和学习效率，因此，教师在反馈学生的评价结果时必须注意以下几点： </w:t>
      </w:r>
    </w:p>
    <w:p w14:paraId="56300F79"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(1)教师鼓励学生积极参与评价结果反馈。“讲述—推销法”，教师告诉学生评价结果，让学生独自接受这种结果。“讲述—倾听法”，教师告诉学生评价结果，让学生谈一谈对评价结果的看法。“解决问题法”，教师和学生在一种相互尊重和相互鼓励的氛围中讨论如何解决存在的问题。 </w:t>
      </w:r>
    </w:p>
    <w:p w14:paraId="0CCE82F5"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(2)教师综合考虑影响因素后客观反馈评价结果。如学生的家庭背景和个人经历、学生近期在生活中遇到了麻烦、学生的同学关系发生了变化等，另外，学生个人的素质还具有可塑性和发展性，如知识、技能、观念和道德等素质都是经过后天培养形成的，且随着社会环境的变化将会发生改变。 </w:t>
      </w:r>
    </w:p>
    <w:p w14:paraId="698296FE" w14:textId="77777777" w:rsidR="00C0388D" w:rsidRDefault="00681599">
      <w:pPr>
        <w:pStyle w:val="Bodytext10"/>
        <w:ind w:firstLine="440"/>
        <w:jc w:val="both"/>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(3)教师赞扬为主、批评为辅反馈评价结果。反馈的焦点不应集中在查找学生知识掌握程度和学习方法中所存在的问题，更不能把反馈看成是对学生进行批评惩罚的一个机会，而是给学生提供准确的信息，尤其是做得好的地方要多加肯定，以促使学生发扬优点，并自觉进行自我分析，查找并克服缺点，扬长避短，从而也增加了学生对教师的接受程度和可信性。</w:t>
      </w:r>
    </w:p>
    <w:p w14:paraId="51E76BA2" w14:textId="77777777" w:rsidR="00C0388D" w:rsidRDefault="00681599">
      <w:pPr>
        <w:pStyle w:val="2"/>
        <w:numPr>
          <w:ilvl w:val="0"/>
          <w:numId w:val="10"/>
        </w:numPr>
      </w:pPr>
      <w:bookmarkStart w:id="103" w:name="_Toc12850"/>
      <w:bookmarkStart w:id="104" w:name="_Toc21205"/>
      <w:r>
        <w:lastRenderedPageBreak/>
        <w:t>质量管理</w:t>
      </w:r>
      <w:bookmarkEnd w:id="103"/>
      <w:bookmarkEnd w:id="104"/>
    </w:p>
    <w:p w14:paraId="36190C21" w14:textId="77777777" w:rsidR="00C0388D" w:rsidRDefault="00681599">
      <w:pPr>
        <w:pStyle w:val="Bodytext10"/>
        <w:tabs>
          <w:tab w:val="left" w:pos="899"/>
        </w:tabs>
        <w:ind w:firstLineChars="152" w:firstLine="426"/>
        <w:jc w:val="both"/>
        <w:rPr>
          <w:color w:val="000000" w:themeColor="text1"/>
          <w:sz w:val="28"/>
          <w:szCs w:val="28"/>
        </w:rPr>
      </w:pPr>
      <w:r>
        <w:rPr>
          <w:rFonts w:hint="eastAsia"/>
          <w:color w:val="000000" w:themeColor="text1"/>
          <w:sz w:val="28"/>
          <w:szCs w:val="28"/>
          <w:lang w:val="en-US" w:eastAsia="zh-CN"/>
        </w:rPr>
        <w:t>（1）</w:t>
      </w:r>
      <w:r>
        <w:rPr>
          <w:color w:val="000000" w:themeColor="text1"/>
          <w:sz w:val="28"/>
          <w:szCs w:val="28"/>
        </w:rPr>
        <w:t>学校和二级院系应建立专业建设和教学质量诊断与改进机制，健全专业教学质量 监控管理制度，完善课堂教学、教学评价、实习实训、毕业设计以及专业调研、人才培养方 案更新、资源建设等方面质量标准建设，通过教学实施、过程监控、质量评价和持续改进, 达成人才培养规格。</w:t>
      </w:r>
    </w:p>
    <w:p w14:paraId="79F32580" w14:textId="77777777" w:rsidR="00C0388D" w:rsidRDefault="00681599">
      <w:pPr>
        <w:pStyle w:val="Bodytext10"/>
        <w:tabs>
          <w:tab w:val="left" w:pos="1248"/>
          <w:tab w:val="left" w:pos="2894"/>
          <w:tab w:val="left" w:pos="4584"/>
          <w:tab w:val="left" w:pos="5189"/>
          <w:tab w:val="left" w:pos="6096"/>
        </w:tabs>
        <w:ind w:firstLineChars="152" w:firstLine="426"/>
        <w:jc w:val="both"/>
        <w:rPr>
          <w:color w:val="000000" w:themeColor="text1"/>
          <w:sz w:val="28"/>
          <w:szCs w:val="28"/>
        </w:rPr>
      </w:pPr>
      <w:bookmarkStart w:id="105" w:name="bookmark93"/>
      <w:bookmarkEnd w:id="105"/>
      <w:r>
        <w:rPr>
          <w:rFonts w:hint="eastAsia"/>
          <w:color w:val="000000" w:themeColor="text1"/>
          <w:sz w:val="28"/>
          <w:szCs w:val="28"/>
          <w:lang w:eastAsia="zh-CN"/>
        </w:rPr>
        <w:t>（2）</w:t>
      </w:r>
      <w:r>
        <w:rPr>
          <w:color w:val="000000" w:themeColor="text1"/>
          <w:sz w:val="28"/>
          <w:szCs w:val="28"/>
        </w:rPr>
        <w:t>学校和二级院系应完善教学管理机制，加强日常教学组织运行与管理，定期开展 课程建设</w:t>
      </w:r>
      <w:r>
        <w:rPr>
          <w:rFonts w:hint="eastAsia"/>
          <w:color w:val="000000" w:themeColor="text1"/>
          <w:sz w:val="28"/>
          <w:szCs w:val="28"/>
          <w:lang w:eastAsia="zh-CN"/>
        </w:rPr>
        <w:t>水平教</w:t>
      </w:r>
      <w:r>
        <w:rPr>
          <w:color w:val="000000" w:themeColor="text1"/>
          <w:sz w:val="28"/>
          <w:szCs w:val="28"/>
        </w:rPr>
        <w:t>学</w:t>
      </w:r>
      <w:r>
        <w:rPr>
          <w:rFonts w:hint="eastAsia"/>
          <w:color w:val="000000" w:themeColor="text1"/>
          <w:sz w:val="28"/>
          <w:szCs w:val="28"/>
          <w:lang w:eastAsia="zh-CN"/>
        </w:rPr>
        <w:t>质量诊断与</w:t>
      </w:r>
      <w:r>
        <w:rPr>
          <w:color w:val="000000" w:themeColor="text1"/>
          <w:sz w:val="28"/>
          <w:szCs w:val="28"/>
        </w:rPr>
        <w:t>改进，建立</w:t>
      </w:r>
      <w:r>
        <w:rPr>
          <w:rFonts w:hint="eastAsia"/>
          <w:color w:val="000000" w:themeColor="text1"/>
          <w:sz w:val="28"/>
          <w:szCs w:val="28"/>
          <w:lang w:eastAsia="zh-CN"/>
        </w:rPr>
        <w:t>健全巡</w:t>
      </w:r>
      <w:r>
        <w:rPr>
          <w:color w:val="000000" w:themeColor="text1"/>
          <w:sz w:val="28"/>
          <w:szCs w:val="28"/>
        </w:rPr>
        <w:t>课</w:t>
      </w:r>
      <w:r>
        <w:rPr>
          <w:rFonts w:hint="eastAsia"/>
          <w:color w:val="000000" w:themeColor="text1"/>
          <w:sz w:val="28"/>
          <w:szCs w:val="28"/>
          <w:lang w:eastAsia="zh-CN"/>
        </w:rPr>
        <w:t>、听课</w:t>
      </w:r>
      <w:r>
        <w:rPr>
          <w:color w:val="000000" w:themeColor="text1"/>
          <w:sz w:val="28"/>
          <w:szCs w:val="28"/>
        </w:rPr>
        <w:t>、</w:t>
      </w:r>
      <w:r>
        <w:rPr>
          <w:rFonts w:hint="eastAsia"/>
          <w:color w:val="000000" w:themeColor="text1"/>
          <w:sz w:val="28"/>
          <w:szCs w:val="28"/>
          <w:lang w:eastAsia="zh-CN"/>
        </w:rPr>
        <w:t>评教</w:t>
      </w:r>
      <w:r>
        <w:rPr>
          <w:color w:val="000000" w:themeColor="text1"/>
          <w:sz w:val="28"/>
          <w:szCs w:val="28"/>
        </w:rPr>
        <w:t>、</w:t>
      </w:r>
      <w:proofErr w:type="gramStart"/>
      <w:r>
        <w:rPr>
          <w:rFonts w:hint="eastAsia"/>
          <w:color w:val="000000" w:themeColor="text1"/>
          <w:sz w:val="28"/>
          <w:szCs w:val="28"/>
          <w:lang w:eastAsia="zh-CN"/>
        </w:rPr>
        <w:t>评</w:t>
      </w:r>
      <w:r>
        <w:rPr>
          <w:color w:val="000000" w:themeColor="text1"/>
          <w:sz w:val="28"/>
          <w:szCs w:val="28"/>
        </w:rPr>
        <w:t>学等</w:t>
      </w:r>
      <w:proofErr w:type="gramEnd"/>
      <w:r>
        <w:rPr>
          <w:rFonts w:hint="eastAsia"/>
          <w:color w:val="000000" w:themeColor="text1"/>
          <w:sz w:val="28"/>
          <w:szCs w:val="28"/>
          <w:lang w:eastAsia="zh-CN"/>
        </w:rPr>
        <w:t>制度</w:t>
      </w:r>
      <w:r>
        <w:rPr>
          <w:color w:val="000000" w:themeColor="text1"/>
          <w:sz w:val="28"/>
          <w:szCs w:val="28"/>
        </w:rPr>
        <w:t>，建立</w:t>
      </w:r>
      <w:r>
        <w:rPr>
          <w:rFonts w:hint="eastAsia"/>
          <w:color w:val="000000" w:themeColor="text1"/>
          <w:sz w:val="28"/>
          <w:szCs w:val="28"/>
          <w:lang w:eastAsia="zh-CN"/>
        </w:rPr>
        <w:t>与企业</w:t>
      </w:r>
      <w:r>
        <w:rPr>
          <w:color w:val="000000" w:themeColor="text1"/>
          <w:sz w:val="28"/>
          <w:szCs w:val="28"/>
        </w:rPr>
        <w:t>联动的实践教学环节督导制度，严明教学纪律，强化教学组织功能，定期开展公开课、示范课等教研活动。</w:t>
      </w:r>
    </w:p>
    <w:p w14:paraId="7FF2A5B1" w14:textId="77777777" w:rsidR="00C0388D" w:rsidRDefault="00681599">
      <w:pPr>
        <w:pStyle w:val="Bodytext10"/>
        <w:tabs>
          <w:tab w:val="left" w:pos="899"/>
        </w:tabs>
        <w:ind w:firstLineChars="152" w:firstLine="426"/>
        <w:jc w:val="both"/>
        <w:rPr>
          <w:color w:val="000000" w:themeColor="text1"/>
          <w:sz w:val="28"/>
          <w:szCs w:val="28"/>
        </w:rPr>
      </w:pPr>
      <w:bookmarkStart w:id="106" w:name="bookmark94"/>
      <w:bookmarkEnd w:id="106"/>
      <w:r>
        <w:rPr>
          <w:rFonts w:hint="eastAsia"/>
          <w:color w:val="000000" w:themeColor="text1"/>
          <w:sz w:val="28"/>
          <w:szCs w:val="28"/>
          <w:lang w:eastAsia="zh-CN"/>
        </w:rPr>
        <w:t>（4）</w:t>
      </w:r>
      <w:r>
        <w:rPr>
          <w:color w:val="000000" w:themeColor="text1"/>
          <w:sz w:val="28"/>
          <w:szCs w:val="28"/>
        </w:rPr>
        <w:t>学校应建立毕业生跟踪反馈机制及社会评价机制，并对生源情况、在校生学业水平、毕业生就业情况等进行分析，定期评价人才培养质量和培养目标达成情况。</w:t>
      </w:r>
    </w:p>
    <w:p w14:paraId="1ACB83CB" w14:textId="77777777" w:rsidR="00C0388D" w:rsidRDefault="00681599">
      <w:pPr>
        <w:pStyle w:val="Bodytext10"/>
        <w:tabs>
          <w:tab w:val="left" w:pos="899"/>
        </w:tabs>
        <w:spacing w:after="180"/>
        <w:ind w:firstLineChars="152" w:firstLine="426"/>
        <w:jc w:val="both"/>
        <w:rPr>
          <w:rFonts w:eastAsia="楷体_GB2312"/>
          <w:b/>
          <w:color w:val="000000" w:themeColor="text1"/>
          <w:sz w:val="32"/>
          <w:szCs w:val="32"/>
        </w:rPr>
      </w:pPr>
      <w:bookmarkStart w:id="107" w:name="bookmark95"/>
      <w:bookmarkEnd w:id="107"/>
      <w:r>
        <w:rPr>
          <w:rFonts w:hint="eastAsia"/>
          <w:color w:val="000000" w:themeColor="text1"/>
          <w:sz w:val="28"/>
          <w:szCs w:val="28"/>
          <w:lang w:eastAsia="zh-CN"/>
        </w:rPr>
        <w:t>（5）</w:t>
      </w:r>
      <w:r>
        <w:rPr>
          <w:color w:val="000000" w:themeColor="text1"/>
          <w:sz w:val="28"/>
          <w:szCs w:val="28"/>
        </w:rPr>
        <w:t>专业教研组织应充分利用评价分析结果有效改进专业教学，持续提高人才培养质量。</w:t>
      </w:r>
    </w:p>
    <w:p w14:paraId="0C8BCC67" w14:textId="77777777" w:rsidR="00C0388D" w:rsidRDefault="00681599">
      <w:pPr>
        <w:widowControl/>
        <w:spacing w:before="20" w:after="20" w:line="440" w:lineRule="exact"/>
        <w:jc w:val="left"/>
        <w:outlineLvl w:val="0"/>
        <w:rPr>
          <w:rFonts w:ascii="Times New Roman" w:eastAsia="黑体" w:hAnsi="Times New Roman" w:cs="Times New Roman"/>
          <w:color w:val="000000" w:themeColor="text1"/>
          <w:sz w:val="32"/>
          <w:szCs w:val="32"/>
        </w:rPr>
      </w:pPr>
      <w:bookmarkStart w:id="108" w:name="_Toc31"/>
      <w:bookmarkStart w:id="109" w:name="_Toc1078"/>
      <w:r>
        <w:rPr>
          <w:rFonts w:ascii="Times New Roman" w:eastAsia="黑体" w:hAnsi="Times New Roman" w:cs="Times New Roman" w:hint="eastAsia"/>
          <w:color w:val="000000" w:themeColor="text1"/>
          <w:sz w:val="32"/>
          <w:szCs w:val="32"/>
        </w:rPr>
        <w:t>九、毕业要求</w:t>
      </w:r>
      <w:bookmarkEnd w:id="108"/>
      <w:bookmarkEnd w:id="109"/>
    </w:p>
    <w:p w14:paraId="6A2D5419" w14:textId="77777777" w:rsidR="00C0388D" w:rsidRDefault="00681599">
      <w:pPr>
        <w:spacing w:line="360" w:lineRule="auto"/>
        <w:ind w:firstLineChars="200" w:firstLine="560"/>
        <w:rPr>
          <w:rFonts w:ascii="宋体" w:eastAsia="宋体" w:hAnsi="宋体" w:cs="宋体"/>
          <w:color w:val="000000" w:themeColor="text1"/>
          <w:szCs w:val="24"/>
        </w:rPr>
      </w:pPr>
      <w:r>
        <w:rPr>
          <w:rFonts w:ascii="宋体" w:eastAsia="宋体" w:hAnsi="宋体" w:cs="宋体" w:hint="eastAsia"/>
          <w:color w:val="000000" w:themeColor="text1"/>
          <w:sz w:val="28"/>
          <w:szCs w:val="28"/>
        </w:rPr>
        <w:t>（1）课程学分为</w:t>
      </w:r>
      <w:r>
        <w:rPr>
          <w:rFonts w:ascii="宋体" w:eastAsia="宋体" w:hAnsi="宋体" w:cs="宋体" w:hint="eastAsia"/>
          <w:color w:val="000000" w:themeColor="text1"/>
          <w:sz w:val="28"/>
          <w:szCs w:val="28"/>
          <w:u w:val="single"/>
        </w:rPr>
        <w:t>125分</w:t>
      </w:r>
      <w:r>
        <w:rPr>
          <w:rFonts w:ascii="宋体" w:eastAsia="宋体" w:hAnsi="宋体" w:cs="宋体" w:hint="eastAsia"/>
          <w:color w:val="000000" w:themeColor="text1"/>
          <w:sz w:val="28"/>
          <w:szCs w:val="28"/>
        </w:rPr>
        <w:t>，素质教育学分为</w:t>
      </w:r>
      <w:r>
        <w:rPr>
          <w:rFonts w:ascii="宋体" w:eastAsia="宋体" w:hAnsi="宋体" w:cs="宋体" w:hint="eastAsia"/>
          <w:color w:val="000000" w:themeColor="text1"/>
          <w:sz w:val="28"/>
          <w:szCs w:val="28"/>
          <w:u w:val="single"/>
        </w:rPr>
        <w:t>75分</w:t>
      </w:r>
      <w:r>
        <w:rPr>
          <w:rFonts w:ascii="宋体" w:eastAsia="宋体" w:hAnsi="宋体" w:cs="宋体" w:hint="eastAsia"/>
          <w:color w:val="000000" w:themeColor="text1"/>
          <w:sz w:val="28"/>
          <w:szCs w:val="28"/>
        </w:rPr>
        <w:t>，岗位实习学分为</w:t>
      </w:r>
      <w:r>
        <w:rPr>
          <w:rFonts w:ascii="宋体" w:eastAsia="宋体" w:hAnsi="宋体" w:cs="宋体" w:hint="eastAsia"/>
          <w:color w:val="000000" w:themeColor="text1"/>
          <w:sz w:val="28"/>
          <w:szCs w:val="28"/>
          <w:u w:val="single"/>
        </w:rPr>
        <w:t>50分</w:t>
      </w:r>
      <w:r>
        <w:rPr>
          <w:rFonts w:ascii="宋体" w:eastAsia="宋体" w:hAnsi="宋体" w:cs="宋体" w:hint="eastAsia"/>
          <w:color w:val="000000" w:themeColor="text1"/>
          <w:sz w:val="28"/>
          <w:szCs w:val="28"/>
        </w:rPr>
        <w:t>。学生在校期间必须取得</w:t>
      </w:r>
      <w:r>
        <w:rPr>
          <w:rFonts w:ascii="宋体" w:eastAsia="宋体" w:hAnsi="宋体" w:cs="宋体" w:hint="eastAsia"/>
          <w:color w:val="000000" w:themeColor="text1"/>
          <w:sz w:val="28"/>
          <w:szCs w:val="28"/>
          <w:u w:val="single"/>
        </w:rPr>
        <w:t>210学分</w:t>
      </w:r>
      <w:r>
        <w:rPr>
          <w:rFonts w:ascii="宋体" w:eastAsia="宋体" w:hAnsi="宋体" w:cs="宋体" w:hint="eastAsia"/>
          <w:color w:val="000000" w:themeColor="text1"/>
          <w:sz w:val="28"/>
          <w:szCs w:val="28"/>
        </w:rPr>
        <w:t>的毕业总学分，且取得各类学分的</w:t>
      </w:r>
      <w:r>
        <w:rPr>
          <w:rFonts w:ascii="宋体" w:eastAsia="宋体" w:hAnsi="宋体" w:cs="宋体" w:hint="eastAsia"/>
          <w:color w:val="000000" w:themeColor="text1"/>
          <w:sz w:val="28"/>
          <w:szCs w:val="28"/>
          <w:u w:val="single"/>
        </w:rPr>
        <w:t>80%</w:t>
      </w:r>
      <w:r>
        <w:rPr>
          <w:rFonts w:ascii="宋体" w:eastAsia="宋体" w:hAnsi="宋体" w:cs="宋体" w:hint="eastAsia"/>
          <w:color w:val="000000" w:themeColor="text1"/>
          <w:sz w:val="28"/>
          <w:szCs w:val="28"/>
        </w:rPr>
        <w:t>方可毕业。其中毕业总学分高于各类学分80%总和的学分（10分）可以从课程学分、素质教育学分、岗位实习学分三类学分中任意获取。</w:t>
      </w:r>
    </w:p>
    <w:p w14:paraId="68002443" w14:textId="77777777" w:rsidR="00C0388D" w:rsidRDefault="00681599">
      <w:pPr>
        <w:widowControl/>
        <w:spacing w:line="360" w:lineRule="auto"/>
        <w:ind w:firstLineChars="200" w:firstLine="560"/>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（2）在校期间取得</w:t>
      </w:r>
      <w:r>
        <w:rPr>
          <w:rFonts w:ascii="仿宋" w:eastAsia="仿宋" w:hAnsi="仿宋" w:hint="eastAsia"/>
          <w:color w:val="000000" w:themeColor="text1"/>
          <w:sz w:val="28"/>
          <w:szCs w:val="28"/>
          <w:u w:val="single"/>
        </w:rPr>
        <w:t>网络管理师、工信部的网络工程师认证、思科 CCNA 、CCNP认证、</w:t>
      </w:r>
      <w:r>
        <w:rPr>
          <w:rFonts w:ascii="仿宋" w:eastAsia="仿宋" w:hAnsi="仿宋"/>
          <w:color w:val="000000" w:themeColor="text1"/>
          <w:sz w:val="28"/>
          <w:szCs w:val="28"/>
          <w:u w:val="single"/>
        </w:rPr>
        <w:t>H3CNE</w:t>
      </w:r>
      <w:r>
        <w:rPr>
          <w:rFonts w:ascii="仿宋" w:eastAsia="仿宋" w:hAnsi="仿宋" w:hint="eastAsia"/>
          <w:color w:val="000000" w:themeColor="text1"/>
          <w:sz w:val="28"/>
          <w:szCs w:val="28"/>
          <w:u w:val="single"/>
        </w:rPr>
        <w:t>认证、神州数码DCNA认证、 CIW 网络安全工程师认证</w:t>
      </w:r>
      <w:r>
        <w:rPr>
          <w:rFonts w:ascii="宋体" w:eastAsia="宋体" w:hAnsi="宋体" w:cs="宋体" w:hint="eastAsia"/>
          <w:color w:val="000000" w:themeColor="text1"/>
          <w:sz w:val="28"/>
          <w:szCs w:val="28"/>
        </w:rPr>
        <w:t>职业技能等级证书。</w:t>
      </w:r>
    </w:p>
    <w:p w14:paraId="7961379D" w14:textId="44FC5F91" w:rsidR="00C0388D" w:rsidRPr="00AE1F95" w:rsidRDefault="00C0388D" w:rsidP="00AE1F95">
      <w:pPr>
        <w:pStyle w:val="a0"/>
        <w:ind w:firstLineChars="0" w:firstLine="0"/>
        <w:rPr>
          <w:rFonts w:hint="eastAsia"/>
        </w:rPr>
      </w:pPr>
    </w:p>
    <w:sectPr w:rsidR="00C0388D" w:rsidRPr="00AE1F95">
      <w:pgSz w:w="11910" w:h="16840"/>
      <w:pgMar w:top="1560" w:right="600" w:bottom="1720" w:left="1380" w:header="0" w:footer="1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4B10" w14:textId="77777777" w:rsidR="001F0B19" w:rsidRDefault="001F0B19">
      <w:r>
        <w:separator/>
      </w:r>
    </w:p>
  </w:endnote>
  <w:endnote w:type="continuationSeparator" w:id="0">
    <w:p w14:paraId="2FB7666A" w14:textId="77777777" w:rsidR="001F0B19" w:rsidRDefault="001F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楷体_GB2312">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3A6F" w14:textId="77777777" w:rsidR="00C0388D" w:rsidRDefault="00C0388D">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65E" w14:textId="77777777" w:rsidR="00C0388D" w:rsidRDefault="00681599">
    <w:pPr>
      <w:pStyle w:val="af1"/>
      <w:ind w:firstLine="360"/>
    </w:pPr>
    <w:r>
      <w:rPr>
        <w:noProof/>
      </w:rPr>
      <mc:AlternateContent>
        <mc:Choice Requires="wps">
          <w:drawing>
            <wp:anchor distT="0" distB="0" distL="114300" distR="114300" simplePos="0" relativeHeight="251659264" behindDoc="0" locked="0" layoutInCell="1" allowOverlap="1" wp14:anchorId="376913C1" wp14:editId="5527A21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4CEF8" w14:textId="77777777" w:rsidR="00C0388D" w:rsidRDefault="00681599">
                          <w:pPr>
                            <w:pStyle w:val="af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6913C1"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DF4CEF8" w14:textId="77777777" w:rsidR="00C0388D" w:rsidRDefault="00681599">
                    <w:pPr>
                      <w:pStyle w:val="af1"/>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FADC" w14:textId="77777777" w:rsidR="00C0388D" w:rsidRDefault="00681599">
    <w:pPr>
      <w:pStyle w:val="a4"/>
      <w:spacing w:line="14" w:lineRule="auto"/>
      <w:ind w:left="5250"/>
      <w:rPr>
        <w:sz w:val="12"/>
      </w:rPr>
    </w:pPr>
    <w:r>
      <w:rPr>
        <w:noProof/>
        <w:sz w:val="12"/>
      </w:rPr>
      <mc:AlternateContent>
        <mc:Choice Requires="wps">
          <w:drawing>
            <wp:anchor distT="0" distB="0" distL="114300" distR="114300" simplePos="0" relativeHeight="251660288" behindDoc="0" locked="0" layoutInCell="1" allowOverlap="1" wp14:anchorId="6C821110" wp14:editId="54D5824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65D76" w14:textId="77777777" w:rsidR="00C0388D" w:rsidRDefault="00681599">
                          <w:pPr>
                            <w:pStyle w:val="af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821110"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6065D76" w14:textId="77777777" w:rsidR="00C0388D" w:rsidRDefault="00681599">
                    <w:pPr>
                      <w:pStyle w:val="af1"/>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2079" w14:textId="77777777" w:rsidR="001F0B19" w:rsidRDefault="001F0B19">
      <w:r>
        <w:separator/>
      </w:r>
    </w:p>
  </w:footnote>
  <w:footnote w:type="continuationSeparator" w:id="0">
    <w:p w14:paraId="351905B8" w14:textId="77777777" w:rsidR="001F0B19" w:rsidRDefault="001F0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E0A"/>
    <w:multiLevelType w:val="multilevel"/>
    <w:tmpl w:val="0EEF1E0A"/>
    <w:lvl w:ilvl="0">
      <w:start w:val="2"/>
      <w:numFmt w:val="decimal"/>
      <w:lvlText w:val="%1."/>
      <w:lvlJc w:val="left"/>
      <w:pPr>
        <w:ind w:left="1002"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87735FD"/>
    <w:multiLevelType w:val="multilevel"/>
    <w:tmpl w:val="187735FD"/>
    <w:lvl w:ilvl="0">
      <w:start w:val="3"/>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1A932F8A"/>
    <w:multiLevelType w:val="multilevel"/>
    <w:tmpl w:val="1A932F8A"/>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D156175"/>
    <w:multiLevelType w:val="multilevel"/>
    <w:tmpl w:val="1D156175"/>
    <w:lvl w:ilvl="0">
      <w:start w:val="1"/>
      <w:numFmt w:val="decimal"/>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25C120BF"/>
    <w:multiLevelType w:val="multilevel"/>
    <w:tmpl w:val="25C120BF"/>
    <w:lvl w:ilvl="0">
      <w:start w:val="2"/>
      <w:numFmt w:val="decimal"/>
      <w:lvlText w:val="%1."/>
      <w:lvlJc w:val="left"/>
      <w:pPr>
        <w:ind w:left="1002"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08D430B"/>
    <w:multiLevelType w:val="multilevel"/>
    <w:tmpl w:val="308D430B"/>
    <w:lvl w:ilvl="0">
      <w:start w:val="1"/>
      <w:numFmt w:val="chineseCounting"/>
      <w:lvlText w:val="（%1）"/>
      <w:lvlJc w:val="left"/>
      <w:pPr>
        <w:ind w:left="440" w:hanging="440"/>
      </w:pPr>
      <w:rPr>
        <w:rFonts w:hint="eastAsia"/>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3B2C44F0"/>
    <w:multiLevelType w:val="multilevel"/>
    <w:tmpl w:val="3B2C44F0"/>
    <w:lvl w:ilvl="0">
      <w:start w:val="1"/>
      <w:numFmt w:val="decimal"/>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7" w15:restartNumberingAfterBreak="0">
    <w:nsid w:val="42BB3FBA"/>
    <w:multiLevelType w:val="multilevel"/>
    <w:tmpl w:val="42BB3FBA"/>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6B67D63"/>
    <w:multiLevelType w:val="multilevel"/>
    <w:tmpl w:val="46B67D63"/>
    <w:lvl w:ilvl="0">
      <w:start w:val="1"/>
      <w:numFmt w:val="decimal"/>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9" w15:restartNumberingAfterBreak="0">
    <w:nsid w:val="4AB65A04"/>
    <w:multiLevelType w:val="multilevel"/>
    <w:tmpl w:val="4AB65A04"/>
    <w:lvl w:ilvl="0">
      <w:start w:val="1"/>
      <w:numFmt w:val="decimal"/>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10" w15:restartNumberingAfterBreak="0">
    <w:nsid w:val="4C232E90"/>
    <w:multiLevelType w:val="multilevel"/>
    <w:tmpl w:val="4C232E90"/>
    <w:lvl w:ilvl="0">
      <w:start w:val="2"/>
      <w:numFmt w:val="chineseCountingThousand"/>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557B086D"/>
    <w:multiLevelType w:val="multilevel"/>
    <w:tmpl w:val="557B086D"/>
    <w:lvl w:ilvl="0">
      <w:start w:val="3"/>
      <w:numFmt w:val="decimal"/>
      <w:lvlText w:val="%1."/>
      <w:lvlJc w:val="left"/>
      <w:pPr>
        <w:ind w:left="1002"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6053245E"/>
    <w:multiLevelType w:val="multilevel"/>
    <w:tmpl w:val="6053245E"/>
    <w:lvl w:ilvl="0">
      <w:start w:val="1"/>
      <w:numFmt w:val="decimal"/>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13" w15:restartNumberingAfterBreak="0">
    <w:nsid w:val="66F80D95"/>
    <w:multiLevelType w:val="multilevel"/>
    <w:tmpl w:val="66F80D95"/>
    <w:lvl w:ilvl="0">
      <w:start w:val="1"/>
      <w:numFmt w:val="decimal"/>
      <w:lvlText w:val="%1."/>
      <w:lvlJc w:val="left"/>
      <w:pPr>
        <w:ind w:left="1002" w:hanging="440"/>
      </w:p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abstractNum w:abstractNumId="14" w15:restartNumberingAfterBreak="0">
    <w:nsid w:val="68D63490"/>
    <w:multiLevelType w:val="multilevel"/>
    <w:tmpl w:val="68D63490"/>
    <w:lvl w:ilvl="0">
      <w:start w:val="1"/>
      <w:numFmt w:val="chineseCounting"/>
      <w:lvlText w:val="（%1）"/>
      <w:lvlJc w:val="left"/>
      <w:pPr>
        <w:ind w:left="440" w:hanging="440"/>
      </w:pPr>
      <w:rPr>
        <w:rFonts w:hint="eastAsia"/>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73A129C2"/>
    <w:multiLevelType w:val="multilevel"/>
    <w:tmpl w:val="73A129C2"/>
    <w:lvl w:ilvl="0">
      <w:start w:val="4"/>
      <w:numFmt w:val="decimal"/>
      <w:lvlText w:val="%1."/>
      <w:lvlJc w:val="left"/>
      <w:pPr>
        <w:ind w:left="1002"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741945B2"/>
    <w:multiLevelType w:val="multilevel"/>
    <w:tmpl w:val="741945B2"/>
    <w:lvl w:ilvl="0">
      <w:start w:val="2"/>
      <w:numFmt w:val="decimal"/>
      <w:lvlText w:val="%1."/>
      <w:lvlJc w:val="left"/>
      <w:pPr>
        <w:ind w:left="1002" w:hanging="440"/>
      </w:pPr>
      <w:rPr>
        <w:rFonts w:hint="eastAsia"/>
      </w:rPr>
    </w:lvl>
    <w:lvl w:ilvl="1">
      <w:start w:val="1"/>
      <w:numFmt w:val="lowerLetter"/>
      <w:lvlText w:val="%2)"/>
      <w:lvlJc w:val="left"/>
      <w:pPr>
        <w:ind w:left="1442" w:hanging="440"/>
      </w:pPr>
    </w:lvl>
    <w:lvl w:ilvl="2">
      <w:start w:val="1"/>
      <w:numFmt w:val="lowerRoman"/>
      <w:lvlText w:val="%3."/>
      <w:lvlJc w:val="right"/>
      <w:pPr>
        <w:ind w:left="1882" w:hanging="440"/>
      </w:pPr>
    </w:lvl>
    <w:lvl w:ilvl="3">
      <w:start w:val="1"/>
      <w:numFmt w:val="decimal"/>
      <w:lvlText w:val="%4."/>
      <w:lvlJc w:val="left"/>
      <w:pPr>
        <w:ind w:left="2322" w:hanging="440"/>
      </w:pPr>
    </w:lvl>
    <w:lvl w:ilvl="4">
      <w:start w:val="1"/>
      <w:numFmt w:val="lowerLetter"/>
      <w:lvlText w:val="%5)"/>
      <w:lvlJc w:val="left"/>
      <w:pPr>
        <w:ind w:left="2762" w:hanging="440"/>
      </w:pPr>
    </w:lvl>
    <w:lvl w:ilvl="5">
      <w:start w:val="1"/>
      <w:numFmt w:val="lowerRoman"/>
      <w:lvlText w:val="%6."/>
      <w:lvlJc w:val="right"/>
      <w:pPr>
        <w:ind w:left="3202" w:hanging="440"/>
      </w:pPr>
    </w:lvl>
    <w:lvl w:ilvl="6">
      <w:start w:val="1"/>
      <w:numFmt w:val="decimal"/>
      <w:lvlText w:val="%7."/>
      <w:lvlJc w:val="left"/>
      <w:pPr>
        <w:ind w:left="3642" w:hanging="440"/>
      </w:pPr>
    </w:lvl>
    <w:lvl w:ilvl="7">
      <w:start w:val="1"/>
      <w:numFmt w:val="lowerLetter"/>
      <w:lvlText w:val="%8)"/>
      <w:lvlJc w:val="left"/>
      <w:pPr>
        <w:ind w:left="4082" w:hanging="440"/>
      </w:pPr>
    </w:lvl>
    <w:lvl w:ilvl="8">
      <w:start w:val="1"/>
      <w:numFmt w:val="lowerRoman"/>
      <w:lvlText w:val="%9."/>
      <w:lvlJc w:val="right"/>
      <w:pPr>
        <w:ind w:left="4522" w:hanging="440"/>
      </w:pPr>
    </w:lvl>
  </w:abstractNum>
  <w:num w:numId="1" w16cid:durableId="18551329">
    <w:abstractNumId w:val="14"/>
  </w:num>
  <w:num w:numId="2" w16cid:durableId="246309220">
    <w:abstractNumId w:val="5"/>
  </w:num>
  <w:num w:numId="3" w16cid:durableId="1283732203">
    <w:abstractNumId w:val="12"/>
  </w:num>
  <w:num w:numId="4" w16cid:durableId="2032681457">
    <w:abstractNumId w:val="3"/>
  </w:num>
  <w:num w:numId="5" w16cid:durableId="1016031419">
    <w:abstractNumId w:val="1"/>
  </w:num>
  <w:num w:numId="6" w16cid:durableId="1222709589">
    <w:abstractNumId w:val="16"/>
  </w:num>
  <w:num w:numId="7" w16cid:durableId="1675766768">
    <w:abstractNumId w:val="7"/>
  </w:num>
  <w:num w:numId="8" w16cid:durableId="854420537">
    <w:abstractNumId w:val="2"/>
  </w:num>
  <w:num w:numId="9" w16cid:durableId="698311086">
    <w:abstractNumId w:val="13"/>
  </w:num>
  <w:num w:numId="10" w16cid:durableId="813908181">
    <w:abstractNumId w:val="10"/>
  </w:num>
  <w:num w:numId="11" w16cid:durableId="1012875609">
    <w:abstractNumId w:val="9"/>
  </w:num>
  <w:num w:numId="12" w16cid:durableId="106243413">
    <w:abstractNumId w:val="4"/>
  </w:num>
  <w:num w:numId="13" w16cid:durableId="942566847">
    <w:abstractNumId w:val="8"/>
  </w:num>
  <w:num w:numId="14" w16cid:durableId="735857630">
    <w:abstractNumId w:val="6"/>
  </w:num>
  <w:num w:numId="15" w16cid:durableId="1571651313">
    <w:abstractNumId w:val="0"/>
  </w:num>
  <w:num w:numId="16" w16cid:durableId="307711357">
    <w:abstractNumId w:val="11"/>
  </w:num>
  <w:num w:numId="17" w16cid:durableId="8535676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M2MWJjM2Y0N2NjOGJlYTY2ZmMwZTZiYTMzZjc0ZjQifQ=="/>
  </w:docVars>
  <w:rsids>
    <w:rsidRoot w:val="00C264E4"/>
    <w:rsid w:val="00004728"/>
    <w:rsid w:val="00032993"/>
    <w:rsid w:val="00043C74"/>
    <w:rsid w:val="00083C1C"/>
    <w:rsid w:val="00095922"/>
    <w:rsid w:val="000F53AC"/>
    <w:rsid w:val="001007F0"/>
    <w:rsid w:val="00105F99"/>
    <w:rsid w:val="00107070"/>
    <w:rsid w:val="00110381"/>
    <w:rsid w:val="00116058"/>
    <w:rsid w:val="00117DEB"/>
    <w:rsid w:val="001251B2"/>
    <w:rsid w:val="00127DF0"/>
    <w:rsid w:val="00145A7D"/>
    <w:rsid w:val="001516D8"/>
    <w:rsid w:val="00152ABD"/>
    <w:rsid w:val="00156A6F"/>
    <w:rsid w:val="001734D2"/>
    <w:rsid w:val="00177375"/>
    <w:rsid w:val="001854FC"/>
    <w:rsid w:val="001903C0"/>
    <w:rsid w:val="001974A8"/>
    <w:rsid w:val="001A3F88"/>
    <w:rsid w:val="001A761F"/>
    <w:rsid w:val="001D0E62"/>
    <w:rsid w:val="001E3F19"/>
    <w:rsid w:val="001F0B19"/>
    <w:rsid w:val="001F17F3"/>
    <w:rsid w:val="002337FB"/>
    <w:rsid w:val="00271924"/>
    <w:rsid w:val="002E7CB1"/>
    <w:rsid w:val="0030706F"/>
    <w:rsid w:val="003148AB"/>
    <w:rsid w:val="00316360"/>
    <w:rsid w:val="003336F8"/>
    <w:rsid w:val="00335649"/>
    <w:rsid w:val="0034281C"/>
    <w:rsid w:val="00347381"/>
    <w:rsid w:val="00364536"/>
    <w:rsid w:val="00382607"/>
    <w:rsid w:val="003A5CF9"/>
    <w:rsid w:val="003B32E5"/>
    <w:rsid w:val="003C622B"/>
    <w:rsid w:val="003D1A49"/>
    <w:rsid w:val="003D7F75"/>
    <w:rsid w:val="003F5666"/>
    <w:rsid w:val="00406C65"/>
    <w:rsid w:val="00406DA6"/>
    <w:rsid w:val="004118DB"/>
    <w:rsid w:val="00412B31"/>
    <w:rsid w:val="00415ABE"/>
    <w:rsid w:val="00430DE2"/>
    <w:rsid w:val="004510C9"/>
    <w:rsid w:val="00452ABC"/>
    <w:rsid w:val="00470867"/>
    <w:rsid w:val="004903FD"/>
    <w:rsid w:val="00491B16"/>
    <w:rsid w:val="0049287E"/>
    <w:rsid w:val="004935BA"/>
    <w:rsid w:val="004A590F"/>
    <w:rsid w:val="004A72C1"/>
    <w:rsid w:val="004D0AC0"/>
    <w:rsid w:val="004F6FD4"/>
    <w:rsid w:val="00510C89"/>
    <w:rsid w:val="00533263"/>
    <w:rsid w:val="00542459"/>
    <w:rsid w:val="00566765"/>
    <w:rsid w:val="005955B1"/>
    <w:rsid w:val="005B0980"/>
    <w:rsid w:val="005B3517"/>
    <w:rsid w:val="005C4EA3"/>
    <w:rsid w:val="005C55CB"/>
    <w:rsid w:val="005C6A3C"/>
    <w:rsid w:val="005F4F82"/>
    <w:rsid w:val="00604CC9"/>
    <w:rsid w:val="00610679"/>
    <w:rsid w:val="00610D51"/>
    <w:rsid w:val="00617705"/>
    <w:rsid w:val="006220E4"/>
    <w:rsid w:val="006262BC"/>
    <w:rsid w:val="006367B0"/>
    <w:rsid w:val="00642E7B"/>
    <w:rsid w:val="00645F69"/>
    <w:rsid w:val="006467EA"/>
    <w:rsid w:val="006503E3"/>
    <w:rsid w:val="006633EE"/>
    <w:rsid w:val="00681599"/>
    <w:rsid w:val="006875F4"/>
    <w:rsid w:val="006A0406"/>
    <w:rsid w:val="006A263E"/>
    <w:rsid w:val="006A27FC"/>
    <w:rsid w:val="006B0A42"/>
    <w:rsid w:val="006B2079"/>
    <w:rsid w:val="006B49DC"/>
    <w:rsid w:val="006C3DD7"/>
    <w:rsid w:val="006F5D14"/>
    <w:rsid w:val="00705DF1"/>
    <w:rsid w:val="00713B4B"/>
    <w:rsid w:val="0072065C"/>
    <w:rsid w:val="00727504"/>
    <w:rsid w:val="00756117"/>
    <w:rsid w:val="0075640C"/>
    <w:rsid w:val="00773C75"/>
    <w:rsid w:val="007A2440"/>
    <w:rsid w:val="007B0896"/>
    <w:rsid w:val="007C4778"/>
    <w:rsid w:val="007C69C6"/>
    <w:rsid w:val="007C6F75"/>
    <w:rsid w:val="007D44AD"/>
    <w:rsid w:val="007F3AFE"/>
    <w:rsid w:val="00813C12"/>
    <w:rsid w:val="008172D3"/>
    <w:rsid w:val="00824757"/>
    <w:rsid w:val="008267DF"/>
    <w:rsid w:val="0083337D"/>
    <w:rsid w:val="00856C24"/>
    <w:rsid w:val="00862444"/>
    <w:rsid w:val="008661A1"/>
    <w:rsid w:val="008804F7"/>
    <w:rsid w:val="00894BC3"/>
    <w:rsid w:val="008973E8"/>
    <w:rsid w:val="008A2CAE"/>
    <w:rsid w:val="008B758E"/>
    <w:rsid w:val="008C126B"/>
    <w:rsid w:val="008C19A5"/>
    <w:rsid w:val="008D48C5"/>
    <w:rsid w:val="008E0AA5"/>
    <w:rsid w:val="009237D1"/>
    <w:rsid w:val="009376F3"/>
    <w:rsid w:val="00941D2A"/>
    <w:rsid w:val="009513D9"/>
    <w:rsid w:val="009556F8"/>
    <w:rsid w:val="00956105"/>
    <w:rsid w:val="009704F6"/>
    <w:rsid w:val="00970F7D"/>
    <w:rsid w:val="00972BD6"/>
    <w:rsid w:val="00981201"/>
    <w:rsid w:val="0098594F"/>
    <w:rsid w:val="009861FA"/>
    <w:rsid w:val="009A053F"/>
    <w:rsid w:val="009A13D7"/>
    <w:rsid w:val="009A45A6"/>
    <w:rsid w:val="009A5073"/>
    <w:rsid w:val="009D6FB9"/>
    <w:rsid w:val="009E7D6B"/>
    <w:rsid w:val="009F3B7C"/>
    <w:rsid w:val="00A22E28"/>
    <w:rsid w:val="00A3421C"/>
    <w:rsid w:val="00A42B6F"/>
    <w:rsid w:val="00A43EBB"/>
    <w:rsid w:val="00A51158"/>
    <w:rsid w:val="00A568E1"/>
    <w:rsid w:val="00A67FEC"/>
    <w:rsid w:val="00A75A7A"/>
    <w:rsid w:val="00A75CE0"/>
    <w:rsid w:val="00A876DA"/>
    <w:rsid w:val="00A918B5"/>
    <w:rsid w:val="00AC6290"/>
    <w:rsid w:val="00AD1BB5"/>
    <w:rsid w:val="00AD3FE5"/>
    <w:rsid w:val="00AE1F95"/>
    <w:rsid w:val="00AE3E1C"/>
    <w:rsid w:val="00AF0B12"/>
    <w:rsid w:val="00AF65FC"/>
    <w:rsid w:val="00B04316"/>
    <w:rsid w:val="00B16CD5"/>
    <w:rsid w:val="00B34994"/>
    <w:rsid w:val="00B363E1"/>
    <w:rsid w:val="00B45A97"/>
    <w:rsid w:val="00B52B7A"/>
    <w:rsid w:val="00B63B73"/>
    <w:rsid w:val="00B753EF"/>
    <w:rsid w:val="00B81B3F"/>
    <w:rsid w:val="00B81EF9"/>
    <w:rsid w:val="00B862AB"/>
    <w:rsid w:val="00B9593A"/>
    <w:rsid w:val="00BA61D8"/>
    <w:rsid w:val="00BB48E8"/>
    <w:rsid w:val="00BB763C"/>
    <w:rsid w:val="00BD3BA8"/>
    <w:rsid w:val="00BD3BFC"/>
    <w:rsid w:val="00BE4522"/>
    <w:rsid w:val="00C0388D"/>
    <w:rsid w:val="00C11C90"/>
    <w:rsid w:val="00C264E4"/>
    <w:rsid w:val="00C27C03"/>
    <w:rsid w:val="00C46A76"/>
    <w:rsid w:val="00C5097D"/>
    <w:rsid w:val="00C64DD0"/>
    <w:rsid w:val="00C7440D"/>
    <w:rsid w:val="00C81FED"/>
    <w:rsid w:val="00C91700"/>
    <w:rsid w:val="00C97C9F"/>
    <w:rsid w:val="00CA0F79"/>
    <w:rsid w:val="00CA1EED"/>
    <w:rsid w:val="00CB4C0E"/>
    <w:rsid w:val="00CB7B26"/>
    <w:rsid w:val="00CD0609"/>
    <w:rsid w:val="00CD10C0"/>
    <w:rsid w:val="00CF2382"/>
    <w:rsid w:val="00D07ED6"/>
    <w:rsid w:val="00D219A5"/>
    <w:rsid w:val="00D545F2"/>
    <w:rsid w:val="00D711A1"/>
    <w:rsid w:val="00D74D49"/>
    <w:rsid w:val="00D81EA6"/>
    <w:rsid w:val="00D961C4"/>
    <w:rsid w:val="00D97236"/>
    <w:rsid w:val="00DA73EE"/>
    <w:rsid w:val="00DB36CD"/>
    <w:rsid w:val="00DB48D6"/>
    <w:rsid w:val="00DD237C"/>
    <w:rsid w:val="00DD4C9E"/>
    <w:rsid w:val="00DE2681"/>
    <w:rsid w:val="00E03A5C"/>
    <w:rsid w:val="00E332AF"/>
    <w:rsid w:val="00E36C13"/>
    <w:rsid w:val="00E4001B"/>
    <w:rsid w:val="00E64DDA"/>
    <w:rsid w:val="00E77D36"/>
    <w:rsid w:val="00E81967"/>
    <w:rsid w:val="00EB6CE2"/>
    <w:rsid w:val="00EC1721"/>
    <w:rsid w:val="00EC5C6F"/>
    <w:rsid w:val="00ED5A61"/>
    <w:rsid w:val="00EE66D5"/>
    <w:rsid w:val="00F01EF7"/>
    <w:rsid w:val="00F051E4"/>
    <w:rsid w:val="00F113CE"/>
    <w:rsid w:val="00F2209D"/>
    <w:rsid w:val="00F2625D"/>
    <w:rsid w:val="00F320E7"/>
    <w:rsid w:val="00F61BAE"/>
    <w:rsid w:val="00F62DEE"/>
    <w:rsid w:val="00F63749"/>
    <w:rsid w:val="00F64DC2"/>
    <w:rsid w:val="00F673F0"/>
    <w:rsid w:val="00F70D9D"/>
    <w:rsid w:val="00F74093"/>
    <w:rsid w:val="00F7420C"/>
    <w:rsid w:val="00FB4AF7"/>
    <w:rsid w:val="00FB5BB9"/>
    <w:rsid w:val="00FD31CC"/>
    <w:rsid w:val="00FE6047"/>
    <w:rsid w:val="00FF3669"/>
    <w:rsid w:val="00FF6BF8"/>
    <w:rsid w:val="00FF7305"/>
    <w:rsid w:val="00FF737C"/>
    <w:rsid w:val="00FF7CBD"/>
    <w:rsid w:val="0BD9712D"/>
    <w:rsid w:val="246B2775"/>
    <w:rsid w:val="254E0B1A"/>
    <w:rsid w:val="27E9403F"/>
    <w:rsid w:val="30F62A52"/>
    <w:rsid w:val="386E38CA"/>
    <w:rsid w:val="4BC27207"/>
    <w:rsid w:val="4CA3096F"/>
    <w:rsid w:val="550A0741"/>
    <w:rsid w:val="574526E7"/>
    <w:rsid w:val="731A44D0"/>
    <w:rsid w:val="76D52E22"/>
    <w:rsid w:val="77B96024"/>
    <w:rsid w:val="78AE05BA"/>
    <w:rsid w:val="7D9E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2BD6E1"/>
  <w15:docId w15:val="{DC1E330A-7A43-458C-A681-726D6640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1"/>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1"/>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0"/>
    <w:unhideWhenUsed/>
    <w:qFormat/>
    <w:pPr>
      <w:keepNext/>
      <w:keepLines/>
      <w:spacing w:before="260" w:after="260" w:line="413" w:lineRule="auto"/>
      <w:ind w:firstLineChars="200" w:firstLine="420"/>
      <w:outlineLvl w:val="2"/>
    </w:pPr>
    <w:rPr>
      <w:rFonts w:ascii="Times New Roman" w:eastAsia="楷体" w:hAnsi="Times New Roman" w:cs="Times New Roman"/>
      <w:b/>
      <w:sz w:val="28"/>
      <w:szCs w:val="24"/>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pPr>
      <w:ind w:firstLineChars="100" w:firstLine="420"/>
    </w:pPr>
  </w:style>
  <w:style w:type="paragraph" w:styleId="a4">
    <w:name w:val="Body Text"/>
    <w:basedOn w:val="a"/>
    <w:link w:val="a6"/>
    <w:uiPriority w:val="99"/>
    <w:unhideWhenUsed/>
    <w:qFormat/>
    <w:pPr>
      <w:spacing w:after="120"/>
    </w:pPr>
    <w:rPr>
      <w:rFonts w:ascii="Times New Roman" w:eastAsia="宋体" w:hAnsi="Times New Roman" w:cs="Times New Roman"/>
      <w:szCs w:val="24"/>
    </w:rPr>
  </w:style>
  <w:style w:type="paragraph" w:styleId="a7">
    <w:name w:val="caption"/>
    <w:basedOn w:val="a"/>
    <w:next w:val="a"/>
    <w:qFormat/>
    <w:pPr>
      <w:spacing w:line="360" w:lineRule="auto"/>
    </w:pPr>
    <w:rPr>
      <w:rFonts w:ascii="等线 Light" w:eastAsia="黑体" w:hAnsi="等线 Light" w:cs="Times New Roman"/>
      <w:sz w:val="20"/>
      <w:szCs w:val="20"/>
    </w:rPr>
  </w:style>
  <w:style w:type="paragraph" w:styleId="a8">
    <w:name w:val="annotation text"/>
    <w:basedOn w:val="a"/>
    <w:unhideWhenUsed/>
    <w:qFormat/>
    <w:pPr>
      <w:jc w:val="left"/>
    </w:pPr>
  </w:style>
  <w:style w:type="paragraph" w:styleId="a9">
    <w:name w:val="Body Text Indent"/>
    <w:basedOn w:val="a"/>
    <w:link w:val="aa"/>
    <w:qFormat/>
    <w:pPr>
      <w:spacing w:after="120"/>
      <w:ind w:leftChars="200" w:left="420"/>
    </w:pPr>
    <w:rPr>
      <w:szCs w:val="24"/>
    </w:r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b">
    <w:name w:val="Plain Text"/>
    <w:basedOn w:val="a"/>
    <w:link w:val="ac"/>
    <w:qFormat/>
    <w:pPr>
      <w:spacing w:line="440" w:lineRule="exact"/>
      <w:ind w:firstLineChars="200" w:firstLine="420"/>
    </w:pPr>
    <w:rPr>
      <w:rFonts w:ascii="宋体" w:hAnsi="Courier New"/>
      <w:sz w:val="28"/>
      <w:szCs w:val="21"/>
    </w:rPr>
  </w:style>
  <w:style w:type="paragraph" w:styleId="ad">
    <w:name w:val="Date"/>
    <w:basedOn w:val="a"/>
    <w:next w:val="a"/>
    <w:link w:val="ae"/>
    <w:uiPriority w:val="99"/>
    <w:qFormat/>
    <w:pPr>
      <w:ind w:leftChars="2500" w:left="100"/>
    </w:pPr>
    <w:rPr>
      <w:rFonts w:ascii="Times New Roman" w:eastAsia="宋体" w:hAnsi="Times New Roman" w:cs="Times New Roman"/>
      <w:szCs w:val="24"/>
    </w:rPr>
  </w:style>
  <w:style w:type="paragraph" w:styleId="af">
    <w:name w:val="Balloon Text"/>
    <w:basedOn w:val="a"/>
    <w:link w:val="af0"/>
    <w:uiPriority w:val="99"/>
    <w:qFormat/>
    <w:rPr>
      <w:rFonts w:ascii="Times New Roman" w:eastAsia="宋体"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af5">
    <w:name w:val="Subtitle"/>
    <w:basedOn w:val="a"/>
    <w:next w:val="a"/>
    <w:link w:val="af6"/>
    <w:uiPriority w:val="11"/>
    <w:qFormat/>
    <w:pPr>
      <w:jc w:val="left"/>
      <w:outlineLvl w:val="1"/>
    </w:pPr>
    <w:rPr>
      <w:rFonts w:ascii="Calibri" w:hAnsi="Calibri"/>
      <w:b/>
      <w:bCs/>
      <w:kern w:val="28"/>
      <w:sz w:val="24"/>
      <w:szCs w:val="3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f7">
    <w:name w:val="Normal (Web)"/>
    <w:basedOn w:val="a"/>
    <w:qFormat/>
    <w:pPr>
      <w:widowControl/>
      <w:spacing w:before="100" w:beforeAutospacing="1" w:after="100" w:afterAutospacing="1"/>
      <w:jc w:val="left"/>
    </w:pPr>
    <w:rPr>
      <w:rFonts w:ascii="宋体" w:eastAsia="宋体" w:hAnsi="宋体" w:cs="Times New Roman"/>
      <w:kern w:val="0"/>
      <w:sz w:val="18"/>
      <w:szCs w:val="18"/>
    </w:rPr>
  </w:style>
  <w:style w:type="paragraph" w:styleId="af8">
    <w:name w:val="Title"/>
    <w:basedOn w:val="a"/>
    <w:next w:val="a"/>
    <w:link w:val="af9"/>
    <w:uiPriority w:val="10"/>
    <w:qFormat/>
    <w:pPr>
      <w:widowControl/>
      <w:spacing w:before="20" w:after="20"/>
      <w:jc w:val="left"/>
      <w:outlineLvl w:val="0"/>
    </w:pPr>
    <w:rPr>
      <w:rFonts w:ascii="等线 Light" w:eastAsia="等线 Light" w:hAnsi="等线 Light"/>
      <w:b/>
      <w:bCs/>
      <w:sz w:val="28"/>
      <w:szCs w:val="32"/>
    </w:r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uiPriority w:val="22"/>
    <w:qFormat/>
    <w:rPr>
      <w:b/>
      <w:bCs/>
    </w:rPr>
  </w:style>
  <w:style w:type="character" w:styleId="afc">
    <w:name w:val="page number"/>
    <w:basedOn w:val="a1"/>
    <w:qFormat/>
  </w:style>
  <w:style w:type="character" w:styleId="afd">
    <w:name w:val="FollowedHyperlink"/>
    <w:uiPriority w:val="99"/>
    <w:unhideWhenUsed/>
    <w:qFormat/>
    <w:rPr>
      <w:color w:val="954F72"/>
      <w:u w:val="single"/>
    </w:rPr>
  </w:style>
  <w:style w:type="character" w:styleId="afe">
    <w:name w:val="Hyperlink"/>
    <w:uiPriority w:val="99"/>
    <w:unhideWhenUsed/>
    <w:qFormat/>
    <w:rPr>
      <w:color w:val="0000FF"/>
      <w:u w:val="single"/>
    </w:rPr>
  </w:style>
  <w:style w:type="character" w:styleId="aff">
    <w:name w:val="annotation reference"/>
    <w:basedOn w:val="a1"/>
    <w:uiPriority w:val="99"/>
    <w:semiHidden/>
    <w:unhideWhenUsed/>
    <w:qFormat/>
    <w:rPr>
      <w:sz w:val="21"/>
      <w:szCs w:val="21"/>
    </w:rPr>
  </w:style>
  <w:style w:type="character" w:customStyle="1" w:styleId="1Char">
    <w:name w:val="标题 1 Char"/>
    <w:basedOn w:val="a1"/>
    <w:uiPriority w:val="9"/>
    <w:qFormat/>
    <w:rPr>
      <w:b/>
      <w:bCs/>
      <w:kern w:val="44"/>
      <w:sz w:val="44"/>
      <w:szCs w:val="44"/>
    </w:rPr>
  </w:style>
  <w:style w:type="character" w:customStyle="1" w:styleId="2Char">
    <w:name w:val="标题 2 Char"/>
    <w:basedOn w:val="a1"/>
    <w:uiPriority w:val="9"/>
    <w:semiHidden/>
    <w:qFormat/>
    <w:rPr>
      <w:rFonts w:asciiTheme="majorHAnsi" w:eastAsiaTheme="majorEastAsia" w:hAnsiTheme="majorHAnsi" w:cstheme="majorBidi"/>
      <w:b/>
      <w:bCs/>
      <w:sz w:val="32"/>
      <w:szCs w:val="32"/>
    </w:rPr>
  </w:style>
  <w:style w:type="character" w:customStyle="1" w:styleId="a6">
    <w:name w:val="正文文本 字符"/>
    <w:basedOn w:val="a1"/>
    <w:link w:val="a4"/>
    <w:uiPriority w:val="99"/>
    <w:qFormat/>
    <w:rPr>
      <w:rFonts w:ascii="Times New Roman" w:eastAsia="宋体" w:hAnsi="Times New Roman" w:cs="Times New Roman"/>
      <w:szCs w:val="24"/>
    </w:rPr>
  </w:style>
  <w:style w:type="character" w:customStyle="1" w:styleId="a5">
    <w:name w:val="正文文本首行缩进 字符"/>
    <w:basedOn w:val="a6"/>
    <w:link w:val="a0"/>
    <w:uiPriority w:val="99"/>
    <w:qFormat/>
    <w:rPr>
      <w:rFonts w:ascii="Times New Roman" w:eastAsia="宋体" w:hAnsi="Times New Roman" w:cs="Times New Roman"/>
      <w:szCs w:val="24"/>
    </w:rPr>
  </w:style>
  <w:style w:type="character" w:customStyle="1" w:styleId="aa">
    <w:name w:val="正文文本缩进 字符"/>
    <w:link w:val="a9"/>
    <w:qFormat/>
    <w:rPr>
      <w:szCs w:val="24"/>
    </w:rPr>
  </w:style>
  <w:style w:type="character" w:customStyle="1" w:styleId="af9">
    <w:name w:val="标题 字符"/>
    <w:link w:val="af8"/>
    <w:uiPriority w:val="10"/>
    <w:qFormat/>
    <w:rPr>
      <w:rFonts w:ascii="等线 Light" w:eastAsia="等线 Light" w:hAnsi="等线 Light"/>
      <w:b/>
      <w:bCs/>
      <w:sz w:val="28"/>
      <w:szCs w:val="32"/>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af2">
    <w:name w:val="页脚 字符"/>
    <w:link w:val="af1"/>
    <w:uiPriority w:val="99"/>
    <w:qFormat/>
    <w:rPr>
      <w:sz w:val="18"/>
      <w:szCs w:val="18"/>
    </w:rPr>
  </w:style>
  <w:style w:type="character" w:customStyle="1" w:styleId="10">
    <w:name w:val="标题 1 字符"/>
    <w:link w:val="1"/>
    <w:uiPriority w:val="9"/>
    <w:qFormat/>
    <w:rPr>
      <w:rFonts w:ascii="Calibri" w:eastAsia="宋体" w:hAnsi="Calibri" w:cs="Times New Roman"/>
      <w:b/>
      <w:bCs/>
      <w:kern w:val="44"/>
      <w:sz w:val="44"/>
      <w:szCs w:val="44"/>
    </w:rPr>
  </w:style>
  <w:style w:type="character" w:customStyle="1" w:styleId="af6">
    <w:name w:val="副标题 字符"/>
    <w:link w:val="af5"/>
    <w:uiPriority w:val="11"/>
    <w:qFormat/>
    <w:rPr>
      <w:rFonts w:ascii="Calibri" w:hAnsi="Calibri"/>
      <w:b/>
      <w:bCs/>
      <w:kern w:val="28"/>
      <w:sz w:val="24"/>
      <w:szCs w:val="32"/>
    </w:rPr>
  </w:style>
  <w:style w:type="character" w:customStyle="1" w:styleId="font11">
    <w:name w:val="font11"/>
    <w:qFormat/>
    <w:rPr>
      <w:rFonts w:ascii="宋体" w:eastAsia="宋体" w:hAnsi="宋体" w:cs="宋体" w:hint="eastAsia"/>
      <w:color w:val="000000"/>
      <w:sz w:val="22"/>
      <w:szCs w:val="22"/>
      <w:u w:val="none"/>
    </w:rPr>
  </w:style>
  <w:style w:type="character" w:customStyle="1" w:styleId="af4">
    <w:name w:val="页眉 字符"/>
    <w:link w:val="af3"/>
    <w:uiPriority w:val="99"/>
    <w:qFormat/>
    <w:rPr>
      <w:sz w:val="18"/>
      <w:szCs w:val="18"/>
    </w:rPr>
  </w:style>
  <w:style w:type="character" w:customStyle="1" w:styleId="font81">
    <w:name w:val="font81"/>
    <w:qFormat/>
    <w:rPr>
      <w:rFonts w:ascii="宋体" w:eastAsia="宋体" w:hAnsi="宋体" w:cs="宋体" w:hint="eastAsia"/>
      <w:color w:val="FF0000"/>
      <w:sz w:val="22"/>
      <w:szCs w:val="22"/>
      <w:u w:val="none"/>
    </w:rPr>
  </w:style>
  <w:style w:type="character" w:customStyle="1" w:styleId="font21">
    <w:name w:val="font21"/>
    <w:qFormat/>
    <w:rPr>
      <w:rFonts w:ascii="宋体" w:eastAsia="宋体" w:hAnsi="宋体" w:cs="宋体" w:hint="eastAsia"/>
      <w:color w:val="FF0000"/>
      <w:sz w:val="22"/>
      <w:szCs w:val="22"/>
      <w:u w:val="none"/>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Style26">
    <w:name w:val="_Style 26"/>
    <w:basedOn w:val="a"/>
    <w:next w:val="a"/>
    <w:uiPriority w:val="39"/>
    <w:unhideWhenUsed/>
    <w:qFormat/>
    <w:rPr>
      <w:rFonts w:ascii="Calibri" w:eastAsia="宋体" w:hAnsi="Calibri" w:cs="Times New Roman"/>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Char">
    <w:name w:val="页脚 Char"/>
    <w:basedOn w:val="a1"/>
    <w:uiPriority w:val="99"/>
    <w:semiHidden/>
    <w:qFormat/>
    <w:rPr>
      <w:sz w:val="18"/>
      <w:szCs w:val="18"/>
    </w:rPr>
  </w:style>
  <w:style w:type="paragraph" w:customStyle="1" w:styleId="xl76">
    <w:name w:val="xl76"/>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af0">
    <w:name w:val="批注框文本 字符"/>
    <w:basedOn w:val="a1"/>
    <w:link w:val="af"/>
    <w:uiPriority w:val="99"/>
    <w:qFormat/>
    <w:rPr>
      <w:rFonts w:ascii="Times New Roman" w:eastAsia="宋体" w:hAnsi="Times New Roman" w:cs="Times New Roman"/>
      <w:sz w:val="18"/>
      <w:szCs w:val="18"/>
    </w:rPr>
  </w:style>
  <w:style w:type="paragraph" w:customStyle="1" w:styleId="xl63">
    <w:name w:val="xl6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i/>
      <w:iCs/>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i/>
      <w:i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character" w:customStyle="1" w:styleId="Char0">
    <w:name w:val="正文文本缩进 Char"/>
    <w:basedOn w:val="a1"/>
    <w:uiPriority w:val="99"/>
    <w:semiHidden/>
    <w:qFormat/>
  </w:style>
  <w:style w:type="character" w:customStyle="1" w:styleId="Char1">
    <w:name w:val="标题 Char"/>
    <w:basedOn w:val="a1"/>
    <w:uiPriority w:val="10"/>
    <w:qFormat/>
    <w:rPr>
      <w:rFonts w:asciiTheme="majorHAnsi" w:eastAsia="宋体" w:hAnsiTheme="majorHAnsi" w:cstheme="majorBidi"/>
      <w:b/>
      <w:bCs/>
      <w:sz w:val="32"/>
      <w:szCs w:val="32"/>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6"/>
      <w:szCs w:val="16"/>
    </w:rPr>
  </w:style>
  <w:style w:type="paragraph" w:customStyle="1" w:styleId="xl90">
    <w:name w:val="xl90"/>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ae">
    <w:name w:val="日期 字符"/>
    <w:basedOn w:val="a1"/>
    <w:link w:val="ad"/>
    <w:uiPriority w:val="99"/>
    <w:qFormat/>
    <w:rPr>
      <w:rFonts w:ascii="Times New Roman" w:eastAsia="宋体" w:hAnsi="Times New Roman" w:cs="Times New Roman"/>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TOC10">
    <w:name w:val="TOC 标题1"/>
    <w:basedOn w:val="1"/>
    <w:next w:val="a"/>
    <w:uiPriority w:val="39"/>
    <w:qFormat/>
    <w:pPr>
      <w:outlineLvl w:val="9"/>
    </w:pPr>
    <w:rPr>
      <w:rFonts w:ascii="Times New Roman" w:hAnsi="Times New Roman"/>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i/>
      <w:iCs/>
      <w:kern w:val="0"/>
      <w:sz w:val="24"/>
      <w:szCs w:val="24"/>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2">
    <w:name w:val="页眉 Char"/>
    <w:basedOn w:val="a1"/>
    <w:uiPriority w:val="99"/>
    <w:semiHidden/>
    <w:qFormat/>
    <w:rPr>
      <w:sz w:val="18"/>
      <w:szCs w:val="18"/>
    </w:rPr>
  </w:style>
  <w:style w:type="paragraph" w:customStyle="1" w:styleId="xl92">
    <w:name w:val="xl92"/>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Char3">
    <w:name w:val="副标题 Char"/>
    <w:basedOn w:val="a1"/>
    <w:uiPriority w:val="11"/>
    <w:qFormat/>
    <w:rPr>
      <w:rFonts w:asciiTheme="majorHAnsi" w:eastAsia="宋体" w:hAnsiTheme="majorHAnsi" w:cstheme="majorBidi"/>
      <w:b/>
      <w:bCs/>
      <w:kern w:val="28"/>
      <w:sz w:val="32"/>
      <w:szCs w:val="3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89">
    <w:name w:val="xl89"/>
    <w:basedOn w:val="a"/>
    <w:qFormat/>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3">
    <w:name w:val="xl93"/>
    <w:basedOn w:val="a"/>
    <w:qFormat/>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0">
    <w:name w:val="表格"/>
    <w:basedOn w:val="a"/>
    <w:qFormat/>
    <w:pPr>
      <w:jc w:val="left"/>
    </w:pPr>
    <w:rPr>
      <w:rFonts w:ascii="Calibri" w:eastAsia="宋体" w:hAnsi="Calibri" w:cs="宋体"/>
      <w:kern w:val="0"/>
      <w:szCs w:val="21"/>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bottom w:val="single" w:sz="4" w:space="0" w:color="auto"/>
      </w:pBdr>
      <w:spacing w:before="100" w:beforeAutospacing="1" w:after="100" w:afterAutospacing="1"/>
      <w:jc w:val="center"/>
    </w:pPr>
    <w:rPr>
      <w:rFonts w:ascii="宋体" w:eastAsia="宋体" w:hAnsi="宋体" w:cs="宋体"/>
      <w:kern w:val="0"/>
      <w:sz w:val="32"/>
      <w:szCs w:val="32"/>
    </w:rPr>
  </w:style>
  <w:style w:type="paragraph" w:customStyle="1" w:styleId="xl83">
    <w:name w:val="xl83"/>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b/>
      <w:bCs/>
      <w:i/>
      <w:iCs/>
      <w:kern w:val="0"/>
      <w:sz w:val="24"/>
      <w:szCs w:val="24"/>
    </w:rPr>
  </w:style>
  <w:style w:type="paragraph" w:customStyle="1" w:styleId="xl84">
    <w:name w:val="xl84"/>
    <w:basedOn w:val="a"/>
    <w:qFormat/>
    <w:pPr>
      <w:widowControl/>
      <w:pBdr>
        <w:top w:val="single" w:sz="4" w:space="0" w:color="auto"/>
        <w:right w:val="single" w:sz="4" w:space="0" w:color="auto"/>
      </w:pBdr>
      <w:spacing w:before="100" w:beforeAutospacing="1" w:after="100" w:afterAutospacing="1"/>
      <w:jc w:val="center"/>
    </w:pPr>
    <w:rPr>
      <w:rFonts w:ascii="宋体" w:eastAsia="宋体" w:hAnsi="宋体" w:cs="宋体"/>
      <w:b/>
      <w:bCs/>
      <w:i/>
      <w:iCs/>
      <w:kern w:val="0"/>
      <w:sz w:val="24"/>
      <w:szCs w:val="24"/>
    </w:rPr>
  </w:style>
  <w:style w:type="paragraph" w:customStyle="1" w:styleId="xl79">
    <w:name w:val="xl79"/>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i/>
      <w:i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table" w:customStyle="1" w:styleId="11">
    <w:name w:val="网格型1"/>
    <w:basedOn w:val="a2"/>
    <w:uiPriority w:val="39"/>
    <w:qFormat/>
    <w:pPr>
      <w:ind w:firstLine="200"/>
      <w:jc w:val="both"/>
    </w:pPr>
    <w:rPr>
      <w:rFonts w:ascii="等线 Light" w:eastAsia="等线 Light" w:hAnsi="等线 Light"/>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1"/>
    <w:qFormat/>
    <w:pPr>
      <w:ind w:firstLineChars="200" w:firstLine="420"/>
    </w:pPr>
    <w:rPr>
      <w:rFonts w:ascii="Times New Roman" w:eastAsia="宋体" w:hAnsi="Times New Roman" w:cs="Times New Roman"/>
      <w:szCs w:val="24"/>
    </w:rPr>
  </w:style>
  <w:style w:type="character" w:customStyle="1" w:styleId="Other1">
    <w:name w:val="Other|1_"/>
    <w:basedOn w:val="a1"/>
    <w:link w:val="Other10"/>
    <w:qFormat/>
    <w:rPr>
      <w:rFonts w:ascii="宋体" w:eastAsia="宋体" w:hAnsi="宋体" w:cs="宋体"/>
      <w:sz w:val="20"/>
      <w:szCs w:val="20"/>
      <w:lang w:val="zh-TW" w:eastAsia="zh-TW" w:bidi="zh-TW"/>
    </w:rPr>
  </w:style>
  <w:style w:type="paragraph" w:customStyle="1" w:styleId="Other10">
    <w:name w:val="Other|1"/>
    <w:basedOn w:val="a"/>
    <w:link w:val="Other1"/>
    <w:qFormat/>
    <w:pPr>
      <w:spacing w:line="360" w:lineRule="auto"/>
      <w:ind w:firstLine="400"/>
      <w:jc w:val="left"/>
    </w:pPr>
    <w:rPr>
      <w:rFonts w:ascii="宋体" w:eastAsia="宋体" w:hAnsi="宋体" w:cs="宋体"/>
      <w:sz w:val="20"/>
      <w:szCs w:val="20"/>
      <w:lang w:val="zh-TW" w:eastAsia="zh-TW" w:bidi="zh-TW"/>
    </w:rPr>
  </w:style>
  <w:style w:type="character" w:customStyle="1" w:styleId="Bodytext1">
    <w:name w:val="Body text|1_"/>
    <w:basedOn w:val="a1"/>
    <w:link w:val="Bodytext10"/>
    <w:qFormat/>
    <w:rPr>
      <w:rFonts w:ascii="宋体" w:eastAsia="宋体" w:hAnsi="宋体" w:cs="宋体"/>
      <w:sz w:val="20"/>
      <w:szCs w:val="20"/>
      <w:lang w:val="zh-TW" w:eastAsia="zh-TW" w:bidi="zh-TW"/>
    </w:rPr>
  </w:style>
  <w:style w:type="paragraph" w:customStyle="1" w:styleId="Bodytext10">
    <w:name w:val="Body text|1"/>
    <w:basedOn w:val="a"/>
    <w:link w:val="Bodytext1"/>
    <w:qFormat/>
    <w:pPr>
      <w:spacing w:line="360" w:lineRule="auto"/>
      <w:ind w:firstLine="400"/>
      <w:jc w:val="left"/>
    </w:pPr>
    <w:rPr>
      <w:rFonts w:ascii="宋体" w:eastAsia="宋体" w:hAnsi="宋体" w:cs="宋体"/>
      <w:sz w:val="20"/>
      <w:szCs w:val="20"/>
      <w:lang w:val="zh-TW" w:eastAsia="zh-TW" w:bidi="zh-TW"/>
    </w:rPr>
  </w:style>
  <w:style w:type="paragraph" w:customStyle="1" w:styleId="Style16">
    <w:name w:val="_Style 16"/>
    <w:basedOn w:val="a"/>
    <w:next w:val="a"/>
    <w:uiPriority w:val="39"/>
    <w:unhideWhenUsed/>
    <w:qFormat/>
    <w:rPr>
      <w:rFonts w:ascii="Calibri" w:hAnsi="Calibri"/>
    </w:rPr>
  </w:style>
  <w:style w:type="paragraph" w:customStyle="1" w:styleId="font6">
    <w:name w:val="font6"/>
    <w:basedOn w:val="a"/>
    <w:qFormat/>
    <w:pPr>
      <w:widowControl/>
      <w:spacing w:before="100" w:beforeAutospacing="1" w:after="100" w:afterAutospacing="1"/>
      <w:jc w:val="left"/>
    </w:pPr>
    <w:rPr>
      <w:rFonts w:ascii="宋体" w:eastAsia="宋体" w:hAnsi="宋体" w:cs="宋体"/>
      <w:b/>
      <w:bCs/>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Arial" w:eastAsia="宋体" w:hAnsi="Arial" w:cs="Arial"/>
      <w:b/>
      <w:bCs/>
      <w:kern w:val="0"/>
      <w:sz w:val="22"/>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kern w:val="0"/>
      <w:sz w:val="28"/>
      <w:szCs w:val="28"/>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宋体" w:eastAsia="宋体" w:hAnsi="宋体" w:cs="宋体"/>
      <w:b/>
      <w:bCs/>
      <w:kern w:val="0"/>
      <w:sz w:val="24"/>
      <w:szCs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bottom"/>
    </w:pPr>
    <w:rPr>
      <w:rFonts w:ascii="Arial" w:eastAsia="宋体" w:hAnsi="Arial" w:cs="Arial"/>
      <w:b/>
      <w:bCs/>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 w:val="24"/>
      <w:szCs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eastAsia="宋体" w:hAnsi="宋体" w:cs="宋体"/>
      <w:kern w:val="0"/>
      <w:sz w:val="24"/>
      <w:szCs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宋体" w:eastAsia="宋体" w:hAnsi="宋体" w:cs="宋体"/>
      <w:b/>
      <w:bCs/>
      <w:kern w:val="0"/>
      <w:sz w:val="24"/>
      <w:szCs w:val="24"/>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jc w:val="center"/>
    </w:pPr>
    <w:rPr>
      <w:rFonts w:ascii="宋体" w:eastAsia="宋体" w:hAnsi="宋体" w:cs="宋体"/>
      <w:kern w:val="0"/>
      <w:sz w:val="24"/>
      <w:szCs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宋体" w:eastAsia="宋体" w:hAnsi="宋体" w:cs="宋体"/>
      <w:b/>
      <w:bCs/>
      <w:kern w:val="0"/>
      <w:sz w:val="24"/>
      <w:szCs w:val="24"/>
    </w:rPr>
  </w:style>
  <w:style w:type="paragraph" w:customStyle="1" w:styleId="xl106">
    <w:name w:val="xl106"/>
    <w:basedOn w:val="a"/>
    <w:qFormat/>
    <w:pPr>
      <w:widowControl/>
      <w:pBdr>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宋体" w:eastAsia="宋体" w:hAnsi="宋体" w:cs="宋体"/>
      <w:b/>
      <w:bCs/>
      <w:kern w:val="0"/>
      <w:sz w:val="24"/>
      <w:szCs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宋体" w:eastAsia="宋体" w:hAnsi="宋体" w:cs="宋体"/>
      <w:b/>
      <w:bCs/>
      <w:kern w:val="0"/>
      <w:sz w:val="24"/>
      <w:szCs w:val="24"/>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宋体" w:eastAsia="宋体" w:hAnsi="宋体" w:cs="宋体"/>
      <w:b/>
      <w:bCs/>
      <w:kern w:val="0"/>
      <w:szCs w:val="21"/>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pPr>
    <w:rPr>
      <w:rFonts w:ascii="Arial" w:eastAsia="宋体" w:hAnsi="Arial" w:cs="Arial"/>
      <w:b/>
      <w:bCs/>
      <w:kern w:val="0"/>
      <w:sz w:val="24"/>
      <w:szCs w:val="24"/>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bottom"/>
    </w:pPr>
    <w:rPr>
      <w:rFonts w:ascii="Arial" w:eastAsia="宋体" w:hAnsi="Arial" w:cs="Arial"/>
      <w:color w:val="FF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eastAsia="宋体" w:hAnsi="宋体" w:cs="宋体"/>
      <w:b/>
      <w:bCs/>
      <w:kern w:val="0"/>
      <w:sz w:val="24"/>
      <w:szCs w:val="24"/>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eastAsia="宋体" w:hAnsi="宋体" w:cs="宋体"/>
      <w:b/>
      <w:bCs/>
      <w:kern w:val="0"/>
      <w:sz w:val="24"/>
      <w:szCs w:val="24"/>
    </w:rPr>
  </w:style>
  <w:style w:type="paragraph" w:customStyle="1" w:styleId="xl114">
    <w:name w:val="xl114"/>
    <w:basedOn w:val="a"/>
    <w:pPr>
      <w:widowControl/>
      <w:pBdr>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eastAsia="宋体" w:hAnsi="宋体" w:cs="宋体"/>
      <w:b/>
      <w:bCs/>
      <w:color w:val="000000"/>
      <w:kern w:val="0"/>
      <w:sz w:val="24"/>
      <w:szCs w:val="24"/>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Arial" w:eastAsia="宋体" w:hAnsi="Arial" w:cs="Arial"/>
      <w:kern w:val="0"/>
      <w:sz w:val="20"/>
      <w:szCs w:val="20"/>
    </w:rPr>
  </w:style>
  <w:style w:type="paragraph" w:customStyle="1" w:styleId="xl117">
    <w:name w:val="xl117"/>
    <w:basedOn w:val="a"/>
    <w:pPr>
      <w:widowControl/>
      <w:pBdr>
        <w:left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119">
    <w:name w:val="xl119"/>
    <w:basedOn w:val="a"/>
    <w:pPr>
      <w:widowControl/>
      <w:pBdr>
        <w:right w:val="single" w:sz="4" w:space="0" w:color="auto"/>
      </w:pBdr>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120">
    <w:name w:val="xl120"/>
    <w:basedOn w:val="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left"/>
    </w:pPr>
    <w:rPr>
      <w:rFonts w:ascii="宋体" w:eastAsia="宋体" w:hAnsi="宋体" w:cs="宋体"/>
      <w:b/>
      <w:bCs/>
      <w:kern w:val="0"/>
      <w:sz w:val="24"/>
      <w:szCs w:val="24"/>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left"/>
    </w:pPr>
    <w:rPr>
      <w:rFonts w:ascii="宋体" w:eastAsia="宋体" w:hAnsi="宋体" w:cs="宋体"/>
      <w:b/>
      <w:bCs/>
      <w:kern w:val="0"/>
      <w:sz w:val="24"/>
      <w:szCs w:val="24"/>
    </w:rPr>
  </w:style>
  <w:style w:type="paragraph" w:customStyle="1" w:styleId="xl122">
    <w:name w:val="xl122"/>
    <w:basedOn w:val="a"/>
    <w:pPr>
      <w:widowControl/>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
    <w:pPr>
      <w:widowControl/>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pPr>
    <w:rPr>
      <w:rFonts w:ascii="宋体" w:eastAsia="宋体" w:hAnsi="宋体" w:cs="宋体"/>
      <w:kern w:val="0"/>
      <w:sz w:val="24"/>
      <w:szCs w:val="24"/>
    </w:rPr>
  </w:style>
  <w:style w:type="paragraph" w:customStyle="1" w:styleId="xl124">
    <w:name w:val="xl124"/>
    <w:basedOn w:val="a"/>
    <w:pPr>
      <w:widowControl/>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pPr>
    <w:rPr>
      <w:rFonts w:ascii="宋体" w:eastAsia="宋体" w:hAnsi="宋体" w:cs="宋体"/>
      <w:b/>
      <w:bCs/>
      <w:kern w:val="0"/>
      <w:sz w:val="24"/>
      <w:szCs w:val="24"/>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jc w:val="center"/>
      <w:textAlignment w:val="bottom"/>
    </w:pPr>
    <w:rPr>
      <w:rFonts w:ascii="Arial" w:eastAsia="宋体" w:hAnsi="Arial" w:cs="Arial"/>
      <w:kern w:val="0"/>
      <w:sz w:val="20"/>
      <w:szCs w:val="20"/>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bottom"/>
    </w:pPr>
    <w:rPr>
      <w:rFonts w:ascii="Arial" w:eastAsia="宋体" w:hAnsi="Arial" w:cs="Arial"/>
      <w:kern w:val="0"/>
      <w:sz w:val="20"/>
      <w:szCs w:val="20"/>
    </w:rPr>
  </w:style>
  <w:style w:type="paragraph" w:customStyle="1" w:styleId="xl127">
    <w:name w:val="xl127"/>
    <w:basedOn w:val="a"/>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eastAsia="宋体" w:hAnsi="宋体" w:cs="宋体"/>
      <w:b/>
      <w:bCs/>
      <w:kern w:val="0"/>
      <w:szCs w:val="21"/>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eastAsia="宋体" w:hAnsi="宋体" w:cs="宋体"/>
      <w:b/>
      <w:bCs/>
      <w:kern w:val="0"/>
      <w:sz w:val="24"/>
      <w:szCs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Arial" w:eastAsia="宋体" w:hAnsi="Arial" w:cs="Arial"/>
      <w:b/>
      <w:bCs/>
      <w:kern w:val="0"/>
      <w:sz w:val="24"/>
      <w:szCs w:val="24"/>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bottom"/>
    </w:pPr>
    <w:rPr>
      <w:rFonts w:ascii="Arial" w:eastAsia="宋体" w:hAnsi="Arial" w:cs="Arial"/>
      <w:color w:val="FF0000"/>
      <w:kern w:val="0"/>
      <w:sz w:val="20"/>
      <w:szCs w:val="20"/>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宋体" w:eastAsia="宋体" w:hAnsi="宋体" w:cs="宋体"/>
      <w:kern w:val="0"/>
      <w:sz w:val="18"/>
      <w:szCs w:val="18"/>
    </w:rPr>
  </w:style>
  <w:style w:type="paragraph" w:customStyle="1" w:styleId="xl132">
    <w:name w:val="xl132"/>
    <w:basedOn w:val="a"/>
    <w:pPr>
      <w:widowControl/>
      <w:pBdr>
        <w:left w:val="single" w:sz="4" w:space="0" w:color="auto"/>
      </w:pBdr>
      <w:shd w:val="clear" w:color="000000" w:fill="5B9BD5"/>
      <w:spacing w:before="100" w:beforeAutospacing="1" w:after="100" w:afterAutospacing="1"/>
      <w:jc w:val="center"/>
    </w:pPr>
    <w:rPr>
      <w:rFonts w:ascii="宋体" w:eastAsia="宋体" w:hAnsi="宋体" w:cs="宋体"/>
      <w:b/>
      <w:bCs/>
      <w:kern w:val="0"/>
      <w:sz w:val="24"/>
      <w:szCs w:val="24"/>
    </w:rPr>
  </w:style>
  <w:style w:type="paragraph" w:customStyle="1" w:styleId="xl133">
    <w:name w:val="xl133"/>
    <w:basedOn w:val="a"/>
    <w:pPr>
      <w:widowControl/>
      <w:pBdr>
        <w:top w:val="single" w:sz="4" w:space="0" w:color="auto"/>
        <w:bottom w:val="single" w:sz="4" w:space="0" w:color="auto"/>
      </w:pBdr>
      <w:shd w:val="clear" w:color="000000" w:fill="5B9BD5"/>
      <w:spacing w:before="100" w:beforeAutospacing="1" w:after="100" w:afterAutospacing="1"/>
      <w:jc w:val="center"/>
    </w:pPr>
    <w:rPr>
      <w:rFonts w:ascii="宋体" w:eastAsia="宋体" w:hAnsi="宋体" w:cs="宋体"/>
      <w:b/>
      <w:bCs/>
      <w:kern w:val="0"/>
      <w:sz w:val="24"/>
      <w:szCs w:val="24"/>
    </w:rPr>
  </w:style>
  <w:style w:type="paragraph" w:customStyle="1" w:styleId="xl134">
    <w:name w:val="xl134"/>
    <w:basedOn w:val="a"/>
    <w:pPr>
      <w:widowControl/>
      <w:pBdr>
        <w:top w:val="single" w:sz="4" w:space="0" w:color="auto"/>
        <w:bottom w:val="single" w:sz="4" w:space="0" w:color="auto"/>
      </w:pBdr>
      <w:shd w:val="clear" w:color="000000" w:fill="5B9BD5"/>
      <w:spacing w:before="100" w:beforeAutospacing="1" w:after="100" w:afterAutospacing="1"/>
      <w:jc w:val="center"/>
      <w:textAlignment w:val="bottom"/>
    </w:pPr>
    <w:rPr>
      <w:rFonts w:ascii="Arial" w:eastAsia="宋体" w:hAnsi="Arial" w:cs="Arial"/>
      <w:kern w:val="0"/>
      <w:sz w:val="20"/>
      <w:szCs w:val="20"/>
    </w:rPr>
  </w:style>
  <w:style w:type="paragraph" w:customStyle="1" w:styleId="xl135">
    <w:name w:val="xl135"/>
    <w:basedOn w:val="a"/>
    <w:qFormat/>
    <w:pPr>
      <w:widowControl/>
      <w:pBdr>
        <w:top w:val="single" w:sz="4" w:space="0" w:color="auto"/>
        <w:bottom w:val="single" w:sz="4" w:space="0" w:color="auto"/>
      </w:pBdr>
      <w:shd w:val="clear" w:color="000000" w:fill="5B9BD5"/>
      <w:spacing w:before="100" w:beforeAutospacing="1" w:after="100" w:afterAutospacing="1"/>
      <w:jc w:val="center"/>
    </w:pPr>
    <w:rPr>
      <w:rFonts w:ascii="宋体" w:eastAsia="宋体" w:hAnsi="宋体" w:cs="宋体"/>
      <w:kern w:val="0"/>
      <w:sz w:val="18"/>
      <w:szCs w:val="18"/>
    </w:rPr>
  </w:style>
  <w:style w:type="paragraph" w:customStyle="1" w:styleId="xl136">
    <w:name w:val="xl136"/>
    <w:basedOn w:val="a"/>
    <w:qFormat/>
    <w:pPr>
      <w:widowControl/>
      <w:pBdr>
        <w:top w:val="single" w:sz="4" w:space="0" w:color="auto"/>
        <w:bottom w:val="single" w:sz="4" w:space="0" w:color="auto"/>
      </w:pBdr>
      <w:shd w:val="clear" w:color="000000" w:fill="5B9BD5"/>
      <w:spacing w:before="100" w:beforeAutospacing="1" w:after="100" w:afterAutospacing="1"/>
      <w:jc w:val="center"/>
    </w:pPr>
    <w:rPr>
      <w:rFonts w:ascii="宋体" w:eastAsia="宋体" w:hAnsi="宋体" w:cs="宋体"/>
      <w:kern w:val="0"/>
      <w:sz w:val="24"/>
      <w:szCs w:val="24"/>
    </w:rPr>
  </w:style>
  <w:style w:type="paragraph" w:customStyle="1" w:styleId="xl137">
    <w:name w:val="xl137"/>
    <w:basedOn w:val="a"/>
    <w:pPr>
      <w:widowControl/>
      <w:pBdr>
        <w:top w:val="single" w:sz="4" w:space="0" w:color="auto"/>
        <w:bottom w:val="single" w:sz="4" w:space="0" w:color="auto"/>
      </w:pBdr>
      <w:shd w:val="clear" w:color="000000" w:fill="5B9BD5"/>
      <w:spacing w:before="100" w:beforeAutospacing="1" w:after="100" w:afterAutospacing="1"/>
      <w:jc w:val="center"/>
    </w:pPr>
    <w:rPr>
      <w:rFonts w:ascii="宋体" w:eastAsia="宋体" w:hAnsi="宋体" w:cs="宋体"/>
      <w:b/>
      <w:bCs/>
      <w:kern w:val="0"/>
      <w:sz w:val="24"/>
      <w:szCs w:val="24"/>
    </w:rPr>
  </w:style>
  <w:style w:type="paragraph" w:customStyle="1" w:styleId="xl138">
    <w:name w:val="xl138"/>
    <w:basedOn w:val="a"/>
    <w:pPr>
      <w:widowControl/>
      <w:pBdr>
        <w:top w:val="single" w:sz="4" w:space="0" w:color="auto"/>
        <w:bottom w:val="single" w:sz="4" w:space="0" w:color="auto"/>
        <w:right w:val="single" w:sz="4" w:space="0" w:color="auto"/>
      </w:pBdr>
      <w:shd w:val="clear" w:color="000000" w:fill="5B9BD5"/>
      <w:spacing w:before="100" w:beforeAutospacing="1" w:after="100" w:afterAutospacing="1"/>
      <w:jc w:val="center"/>
    </w:pPr>
    <w:rPr>
      <w:rFonts w:ascii="宋体" w:eastAsia="宋体" w:hAnsi="宋体" w:cs="宋体"/>
      <w:b/>
      <w:bCs/>
      <w:kern w:val="0"/>
      <w:sz w:val="24"/>
      <w:szCs w:val="24"/>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bottom"/>
    </w:pPr>
    <w:rPr>
      <w:rFonts w:ascii="Arial" w:eastAsia="宋体" w:hAnsi="Arial" w:cs="Arial"/>
      <w:kern w:val="0"/>
      <w:sz w:val="20"/>
      <w:szCs w:val="20"/>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bottom"/>
    </w:pPr>
    <w:rPr>
      <w:rFonts w:ascii="Arial" w:eastAsia="宋体" w:hAnsi="Arial" w:cs="Arial"/>
      <w:b/>
      <w:bCs/>
      <w:kern w:val="0"/>
      <w:sz w:val="20"/>
      <w:szCs w:val="20"/>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宋体" w:eastAsia="宋体" w:hAnsi="宋体" w:cs="宋体"/>
      <w:kern w:val="0"/>
      <w:sz w:val="24"/>
      <w:szCs w:val="24"/>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8"/>
      <w:szCs w:val="28"/>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8"/>
      <w:szCs w:val="28"/>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宋体" w:hAnsi="Arial" w:cs="Arial"/>
      <w:b/>
      <w:bCs/>
      <w:kern w:val="0"/>
      <w:sz w:val="28"/>
      <w:szCs w:val="28"/>
    </w:rPr>
  </w:style>
  <w:style w:type="paragraph" w:customStyle="1" w:styleId="xl145">
    <w:name w:val="xl145"/>
    <w:basedOn w:val="a"/>
    <w:pPr>
      <w:widowControl/>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jc w:val="center"/>
    </w:pPr>
    <w:rPr>
      <w:rFonts w:ascii="Arial" w:eastAsia="宋体" w:hAnsi="Arial" w:cs="Arial"/>
      <w:b/>
      <w:bCs/>
      <w:kern w:val="0"/>
      <w:sz w:val="28"/>
      <w:szCs w:val="28"/>
    </w:rPr>
  </w:style>
  <w:style w:type="paragraph" w:customStyle="1" w:styleId="xl146">
    <w:name w:val="xl146"/>
    <w:basedOn w:val="a"/>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Arial" w:eastAsia="宋体" w:hAnsi="Arial" w:cs="Arial"/>
      <w:b/>
      <w:bCs/>
      <w:kern w:val="0"/>
      <w:sz w:val="28"/>
      <w:szCs w:val="28"/>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Arial" w:eastAsia="宋体" w:hAnsi="Arial" w:cs="Arial"/>
      <w:b/>
      <w:bCs/>
      <w:kern w:val="0"/>
      <w:sz w:val="28"/>
      <w:szCs w:val="28"/>
    </w:rPr>
  </w:style>
  <w:style w:type="paragraph" w:customStyle="1" w:styleId="xl148">
    <w:name w:val="xl148"/>
    <w:basedOn w:val="a"/>
    <w:pPr>
      <w:widowControl/>
      <w:pBdr>
        <w:top w:val="single" w:sz="4" w:space="0" w:color="auto"/>
        <w:left w:val="single" w:sz="4" w:space="0" w:color="auto"/>
        <w:bottom w:val="single" w:sz="4" w:space="0" w:color="auto"/>
      </w:pBdr>
      <w:spacing w:before="100" w:beforeAutospacing="1" w:after="100" w:afterAutospacing="1"/>
      <w:jc w:val="center"/>
    </w:pPr>
    <w:rPr>
      <w:rFonts w:ascii="Arial" w:eastAsia="宋体" w:hAnsi="Arial" w:cs="Arial"/>
      <w:b/>
      <w:bCs/>
      <w:kern w:val="0"/>
      <w:sz w:val="24"/>
      <w:szCs w:val="24"/>
    </w:rPr>
  </w:style>
  <w:style w:type="paragraph" w:customStyle="1" w:styleId="xl149">
    <w:name w:val="xl14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24"/>
      <w:szCs w:val="24"/>
    </w:rPr>
  </w:style>
  <w:style w:type="paragraph" w:customStyle="1" w:styleId="xl150">
    <w:name w:val="xl15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51">
    <w:name w:val="xl151"/>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52">
    <w:name w:val="xl15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153">
    <w:name w:val="xl15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154">
    <w:name w:val="xl154"/>
    <w:basedOn w:val="a"/>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55">
    <w:name w:val="xl155"/>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56">
    <w:name w:val="xl156"/>
    <w:basedOn w:val="a"/>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57">
    <w:name w:val="xl157"/>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58">
    <w:name w:val="xl158"/>
    <w:basedOn w:val="a"/>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59">
    <w:name w:val="xl159"/>
    <w:basedOn w:val="a"/>
    <w:pPr>
      <w:widowControl/>
      <w:pBdr>
        <w:left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60">
    <w:name w:val="xl16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61">
    <w:name w:val="xl161"/>
    <w:basedOn w:val="a"/>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62">
    <w:name w:val="xl16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63">
    <w:name w:val="xl16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4">
    <w:name w:val="xl16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5">
    <w:name w:val="xl1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szCs w:val="24"/>
    </w:rPr>
  </w:style>
  <w:style w:type="paragraph" w:customStyle="1" w:styleId="xl166">
    <w:name w:val="xl166"/>
    <w:basedOn w:val="a"/>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67">
    <w:name w:val="xl167"/>
    <w:basedOn w:val="a"/>
    <w:pPr>
      <w:widowControl/>
      <w:pBdr>
        <w:top w:val="single" w:sz="4" w:space="0" w:color="auto"/>
        <w:bottom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customStyle="1" w:styleId="xl168">
    <w:name w:val="xl168"/>
    <w:basedOn w:val="a"/>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b/>
      <w:bCs/>
      <w:kern w:val="0"/>
      <w:sz w:val="24"/>
      <w:szCs w:val="24"/>
    </w:rPr>
  </w:style>
  <w:style w:type="paragraph" w:styleId="aff2">
    <w:name w:val="No Spacing"/>
    <w:uiPriority w:val="1"/>
    <w:qFormat/>
    <w:pPr>
      <w:widowControl w:val="0"/>
      <w:ind w:firstLineChars="200" w:firstLine="200"/>
      <w:jc w:val="both"/>
    </w:pPr>
    <w:rPr>
      <w:rFonts w:ascii="Calibri" w:hAnsi="Calibri"/>
      <w:kern w:val="2"/>
      <w:sz w:val="24"/>
      <w:szCs w:val="2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30">
    <w:name w:val="标题 3 字符"/>
    <w:basedOn w:val="a1"/>
    <w:link w:val="3"/>
    <w:qFormat/>
    <w:rPr>
      <w:rFonts w:eastAsia="楷体"/>
      <w:b/>
      <w:kern w:val="2"/>
      <w:sz w:val="28"/>
      <w:szCs w:val="24"/>
    </w:rPr>
  </w:style>
  <w:style w:type="character" w:customStyle="1" w:styleId="40">
    <w:name w:val="标题 4 字符"/>
    <w:basedOn w:val="a1"/>
    <w:link w:val="4"/>
    <w:uiPriority w:val="9"/>
    <w:semiHidden/>
    <w:qFormat/>
    <w:rPr>
      <w:rFonts w:ascii="Calibri Light" w:hAnsi="Calibri Light"/>
      <w:b/>
      <w:bCs/>
      <w:kern w:val="2"/>
      <w:sz w:val="28"/>
      <w:szCs w:val="28"/>
    </w:rPr>
  </w:style>
  <w:style w:type="character" w:customStyle="1" w:styleId="12">
    <w:name w:val="页脚 字符1"/>
    <w:uiPriority w:val="99"/>
    <w:qFormat/>
    <w:rPr>
      <w:sz w:val="18"/>
      <w:szCs w:val="18"/>
    </w:rPr>
  </w:style>
  <w:style w:type="paragraph" w:customStyle="1" w:styleId="13">
    <w:name w:val="样式1"/>
    <w:basedOn w:val="a"/>
    <w:qFormat/>
    <w:rPr>
      <w:rFonts w:ascii="Times New Roman" w:eastAsia="宋体" w:hAnsi="Times New Roman" w:cs="Times New Roman"/>
      <w:szCs w:val="21"/>
    </w:rPr>
  </w:style>
  <w:style w:type="paragraph" w:customStyle="1" w:styleId="Heading21">
    <w:name w:val="Heading #2|1"/>
    <w:basedOn w:val="a"/>
    <w:qFormat/>
    <w:pPr>
      <w:spacing w:after="300"/>
      <w:ind w:firstLine="440"/>
      <w:outlineLvl w:val="1"/>
    </w:pPr>
    <w:rPr>
      <w:rFonts w:ascii="宋体" w:eastAsia="宋体" w:hAnsi="宋体" w:cs="宋体"/>
      <w:sz w:val="22"/>
      <w:lang w:val="zh-TW" w:eastAsia="zh-TW" w:bidi="zh-TW"/>
    </w:rPr>
  </w:style>
  <w:style w:type="character" w:customStyle="1" w:styleId="ac">
    <w:name w:val="纯文本 字符"/>
    <w:basedOn w:val="a1"/>
    <w:link w:val="ab"/>
    <w:qFormat/>
    <w:rPr>
      <w:rFonts w:ascii="宋体" w:eastAsiaTheme="minorEastAsia" w:hAnsi="Courier New" w:cstheme="minorBidi"/>
      <w:kern w:val="2"/>
      <w:sz w:val="28"/>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31">
    <w:name w:val="font31"/>
    <w:basedOn w:val="a1"/>
    <w:qFormat/>
    <w:rPr>
      <w:rFonts w:ascii="宋体" w:eastAsia="宋体" w:hAnsi="宋体" w:cs="宋体" w:hint="eastAsia"/>
      <w:color w:val="000000"/>
      <w:sz w:val="28"/>
      <w:szCs w:val="28"/>
      <w:u w:val="none"/>
    </w:rPr>
  </w:style>
  <w:style w:type="character" w:customStyle="1" w:styleId="font141">
    <w:name w:val="font141"/>
    <w:basedOn w:val="a1"/>
    <w:qFormat/>
    <w:rPr>
      <w:rFonts w:ascii="宋体" w:eastAsia="宋体" w:hAnsi="宋体" w:cs="宋体" w:hint="eastAsia"/>
      <w:b/>
      <w:bCs/>
      <w:color w:val="000000"/>
      <w:sz w:val="28"/>
      <w:szCs w:val="28"/>
      <w:u w:val="none"/>
    </w:rPr>
  </w:style>
  <w:style w:type="character" w:customStyle="1" w:styleId="font01">
    <w:name w:val="font01"/>
    <w:basedOn w:val="a1"/>
    <w:qFormat/>
    <w:rPr>
      <w:rFonts w:ascii="宋体" w:eastAsia="宋体" w:hAnsi="宋体" w:cs="宋体" w:hint="eastAsia"/>
      <w:b/>
      <w:bCs/>
      <w:color w:val="000000"/>
      <w:sz w:val="22"/>
      <w:szCs w:val="22"/>
      <w:u w:val="none"/>
    </w:rPr>
  </w:style>
  <w:style w:type="character" w:customStyle="1" w:styleId="font161">
    <w:name w:val="font161"/>
    <w:basedOn w:val="a1"/>
    <w:qFormat/>
    <w:rPr>
      <w:rFonts w:ascii="Arial" w:hAnsi="Arial" w:cs="Arial" w:hint="default"/>
      <w:b/>
      <w:bCs/>
      <w:color w:val="000000"/>
      <w:sz w:val="22"/>
      <w:szCs w:val="22"/>
      <w:u w:val="none"/>
    </w:rPr>
  </w:style>
  <w:style w:type="character" w:customStyle="1" w:styleId="font71">
    <w:name w:val="font71"/>
    <w:basedOn w:val="a1"/>
    <w:qFormat/>
    <w:rPr>
      <w:rFonts w:ascii="Arial" w:hAnsi="Arial" w:cs="Arial" w:hint="default"/>
      <w:b/>
      <w:bCs/>
      <w:color w:val="000000"/>
      <w:sz w:val="22"/>
      <w:szCs w:val="22"/>
      <w:u w:val="none"/>
    </w:rPr>
  </w:style>
  <w:style w:type="character" w:customStyle="1" w:styleId="font171">
    <w:name w:val="font171"/>
    <w:basedOn w:val="a1"/>
    <w:qFormat/>
    <w:rPr>
      <w:rFonts w:ascii="宋体" w:eastAsia="宋体" w:hAnsi="宋体" w:cs="宋体" w:hint="eastAsia"/>
      <w:b/>
      <w:bCs/>
      <w:color w:val="000000"/>
      <w:sz w:val="28"/>
      <w:szCs w:val="28"/>
      <w:u w:val="none"/>
    </w:rPr>
  </w:style>
  <w:style w:type="character" w:customStyle="1" w:styleId="font41">
    <w:name w:val="font41"/>
    <w:basedOn w:val="a1"/>
    <w:qFormat/>
    <w:rPr>
      <w:rFonts w:ascii="宋体" w:eastAsia="宋体" w:hAnsi="宋体" w:cs="宋体" w:hint="eastAsia"/>
      <w:b/>
      <w:bCs/>
      <w:color w:val="000000"/>
      <w:sz w:val="22"/>
      <w:szCs w:val="22"/>
      <w:u w:val="none"/>
    </w:rPr>
  </w:style>
  <w:style w:type="character" w:customStyle="1" w:styleId="font151">
    <w:name w:val="font151"/>
    <w:basedOn w:val="a1"/>
    <w:qFormat/>
    <w:rPr>
      <w:rFonts w:ascii="Arial" w:hAnsi="Arial" w:cs="Arial" w:hint="default"/>
      <w:b/>
      <w:bCs/>
      <w:color w:val="000000"/>
      <w:sz w:val="22"/>
      <w:szCs w:val="22"/>
      <w:u w:val="none"/>
    </w:rPr>
  </w:style>
  <w:style w:type="character" w:customStyle="1" w:styleId="font61">
    <w:name w:val="font61"/>
    <w:basedOn w:val="a1"/>
    <w:qFormat/>
    <w:rPr>
      <w:rFonts w:ascii="Arial" w:hAnsi="Arial" w:cs="Arial" w:hint="default"/>
      <w:b/>
      <w:bCs/>
      <w:color w:val="000000"/>
      <w:sz w:val="28"/>
      <w:szCs w:val="28"/>
      <w:u w:val="none"/>
    </w:rPr>
  </w:style>
  <w:style w:type="character" w:customStyle="1" w:styleId="font51">
    <w:name w:val="font51"/>
    <w:basedOn w:val="a1"/>
    <w:qFormat/>
    <w:rPr>
      <w:rFonts w:ascii="宋体" w:eastAsia="宋体" w:hAnsi="宋体" w:cs="宋体" w:hint="eastAsia"/>
      <w:b/>
      <w:bCs/>
      <w:color w:val="000000"/>
      <w:sz w:val="22"/>
      <w:szCs w:val="22"/>
      <w:u w:val="none"/>
    </w:rPr>
  </w:style>
  <w:style w:type="paragraph" w:customStyle="1" w:styleId="41">
    <w:name w:val="标题 41"/>
    <w:basedOn w:val="a"/>
    <w:next w:val="a"/>
    <w:uiPriority w:val="9"/>
    <w:unhideWhenUsed/>
    <w:qFormat/>
    <w:pPr>
      <w:keepNext/>
      <w:keepLines/>
      <w:spacing w:before="280" w:after="290" w:line="376" w:lineRule="auto"/>
      <w:jc w:val="left"/>
      <w:outlineLvl w:val="3"/>
    </w:pPr>
    <w:rPr>
      <w:rFonts w:ascii="Calibri Light" w:eastAsia="宋体" w:hAnsi="Calibri Light" w:cs="Times New Roman"/>
      <w:b/>
      <w:bCs/>
      <w:sz w:val="28"/>
      <w:szCs w:val="28"/>
    </w:rPr>
  </w:style>
  <w:style w:type="paragraph" w:customStyle="1" w:styleId="TOC31">
    <w:name w:val="TOC 31"/>
    <w:basedOn w:val="a"/>
    <w:next w:val="a"/>
    <w:uiPriority w:val="39"/>
    <w:unhideWhenUsed/>
    <w:pPr>
      <w:widowControl/>
      <w:spacing w:after="100" w:line="259" w:lineRule="auto"/>
      <w:ind w:left="440"/>
      <w:jc w:val="left"/>
    </w:pPr>
    <w:rPr>
      <w:rFonts w:ascii="Calibri" w:eastAsia="宋体" w:hAnsi="Calibri" w:cs="Times New Roman"/>
      <w:kern w:val="0"/>
      <w:sz w:val="22"/>
    </w:rPr>
  </w:style>
  <w:style w:type="paragraph" w:customStyle="1" w:styleId="TableParagraph">
    <w:name w:val="Table Paragraph"/>
    <w:basedOn w:val="a"/>
    <w:uiPriority w:val="1"/>
    <w:qFormat/>
    <w:pPr>
      <w:autoSpaceDE w:val="0"/>
      <w:autoSpaceDN w:val="0"/>
      <w:spacing w:line="360" w:lineRule="auto"/>
      <w:jc w:val="left"/>
    </w:pPr>
    <w:rPr>
      <w:rFonts w:ascii="仿宋" w:eastAsia="仿宋" w:hAnsi="仿宋" w:cs="仿宋"/>
      <w:kern w:val="0"/>
      <w:sz w:val="22"/>
      <w:lang w:val="zh-CN" w:bidi="zh-CN"/>
    </w:rPr>
  </w:style>
  <w:style w:type="paragraph" w:customStyle="1" w:styleId="21">
    <w:name w:val="样式2"/>
    <w:basedOn w:val="a"/>
    <w:qFormat/>
    <w:pPr>
      <w:tabs>
        <w:tab w:val="left" w:pos="1193"/>
      </w:tabs>
      <w:spacing w:line="400" w:lineRule="exact"/>
      <w:ind w:left="979" w:right="1067" w:firstLineChars="200" w:firstLine="540"/>
      <w:jc w:val="left"/>
    </w:pPr>
    <w:rPr>
      <w:rFonts w:ascii="宋体" w:eastAsia="宋体" w:hAnsi="宋体" w:cs="宋体" w:hint="eastAsia"/>
      <w:spacing w:val="-5"/>
      <w:sz w:val="24"/>
      <w:szCs w:val="24"/>
    </w:rPr>
  </w:style>
  <w:style w:type="paragraph" w:customStyle="1" w:styleId="Style58">
    <w:name w:val="_Style 58"/>
    <w:basedOn w:val="1"/>
    <w:next w:val="a"/>
    <w:uiPriority w:val="39"/>
    <w:qFormat/>
    <w:pPr>
      <w:keepNext w:val="0"/>
      <w:keepLines w:val="0"/>
      <w:spacing w:before="120" w:after="120" w:line="360" w:lineRule="auto"/>
      <w:jc w:val="left"/>
      <w:outlineLvl w:val="9"/>
    </w:pPr>
    <w:rPr>
      <w:rFonts w:ascii="Times New Roman" w:eastAsia="黑体" w:hAnsi="Times New Roman"/>
      <w:sz w:val="32"/>
    </w:rPr>
  </w:style>
  <w:style w:type="paragraph" w:customStyle="1" w:styleId="Headerorfooter2">
    <w:name w:val="Header or footer|2"/>
    <w:basedOn w:val="a"/>
    <w:qFormat/>
    <w:pPr>
      <w:spacing w:line="360" w:lineRule="auto"/>
    </w:pPr>
    <w:rPr>
      <w:rFonts w:ascii="Times New Roman" w:eastAsia="宋体" w:hAnsi="Times New Roman" w:cs="Times New Roman"/>
      <w:sz w:val="20"/>
      <w:szCs w:val="20"/>
      <w:lang w:val="zh-TW" w:eastAsia="zh-TW" w:bidi="zh-TW"/>
    </w:rPr>
  </w:style>
  <w:style w:type="table" w:customStyle="1" w:styleId="110">
    <w:name w:val="网格型11"/>
    <w:basedOn w:val="a2"/>
    <w:uiPriority w:val="39"/>
    <w:pPr>
      <w:ind w:firstLine="200"/>
      <w:jc w:val="both"/>
    </w:pPr>
    <w:rPr>
      <w:rFonts w:ascii="等线 Light" w:eastAsia="等线 Light" w:hAnsi="等线 Light"/>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标题 4 字符1"/>
    <w:basedOn w:val="a1"/>
    <w:uiPriority w:val="9"/>
    <w:semiHidden/>
    <w:qFormat/>
    <w:rPr>
      <w:rFonts w:asciiTheme="majorHAnsi" w:eastAsiaTheme="majorEastAsia" w:hAnsiTheme="majorHAnsi" w:cstheme="majorBidi"/>
      <w:b/>
      <w:bCs/>
      <w:kern w:val="2"/>
      <w:sz w:val="28"/>
      <w:szCs w:val="28"/>
    </w:rPr>
  </w:style>
  <w:style w:type="paragraph" w:customStyle="1" w:styleId="xl169">
    <w:name w:val="xl169"/>
    <w:basedOn w:val="a"/>
    <w:qFormat/>
    <w:pPr>
      <w:widowControl/>
      <w:pBdr>
        <w:top w:val="double" w:sz="6" w:space="0" w:color="auto"/>
        <w:left w:val="single" w:sz="8" w:space="0" w:color="auto"/>
        <w:bottom w:val="single" w:sz="8" w:space="0" w:color="auto"/>
      </w:pBdr>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170">
    <w:name w:val="xl170"/>
    <w:basedOn w:val="a"/>
    <w:qFormat/>
    <w:pPr>
      <w:widowControl/>
      <w:pBdr>
        <w:top w:val="double" w:sz="6" w:space="0" w:color="auto"/>
        <w:bottom w:val="single" w:sz="8" w:space="0" w:color="auto"/>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171">
    <w:name w:val="xl171"/>
    <w:basedOn w:val="a"/>
    <w:qFormat/>
    <w:pPr>
      <w:widowControl/>
      <w:pBdr>
        <w:left w:val="single" w:sz="8" w:space="0" w:color="auto"/>
        <w:bottom w:val="single" w:sz="8" w:space="0" w:color="000000"/>
        <w:right w:val="single" w:sz="8" w:space="0" w:color="auto"/>
      </w:pBdr>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172">
    <w:name w:val="xl172"/>
    <w:basedOn w:val="a"/>
    <w:qFormat/>
    <w:pPr>
      <w:widowControl/>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73">
    <w:name w:val="xl173"/>
    <w:basedOn w:val="a"/>
    <w:qFormat/>
    <w:pPr>
      <w:widowControl/>
      <w:pBdr>
        <w:top w:val="single" w:sz="8" w:space="0" w:color="auto"/>
        <w:left w:val="single" w:sz="8" w:space="0" w:color="000000"/>
        <w:bottom w:val="single" w:sz="8" w:space="0" w:color="000000"/>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74">
    <w:name w:val="xl174"/>
    <w:basedOn w:val="a"/>
    <w:qFormat/>
    <w:pPr>
      <w:widowControl/>
      <w:pBdr>
        <w:top w:val="single" w:sz="8" w:space="0" w:color="auto"/>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75">
    <w:name w:val="xl175"/>
    <w:basedOn w:val="a"/>
    <w:qFormat/>
    <w:pPr>
      <w:widowControl/>
      <w:pBdr>
        <w:top w:val="single" w:sz="8" w:space="0" w:color="000000"/>
        <w:left w:val="single" w:sz="8" w:space="0" w:color="000000"/>
        <w:bottom w:val="single" w:sz="8" w:space="0" w:color="000000"/>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76">
    <w:name w:val="xl176"/>
    <w:basedOn w:val="a"/>
    <w:qFormat/>
    <w:pPr>
      <w:widowControl/>
      <w:pBdr>
        <w:top w:val="single" w:sz="8" w:space="0" w:color="000000"/>
        <w:bottom w:val="single" w:sz="8" w:space="0" w:color="000000"/>
        <w:right w:val="single" w:sz="8" w:space="0" w:color="000000"/>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77">
    <w:name w:val="xl177"/>
    <w:basedOn w:val="a"/>
    <w:qFormat/>
    <w:pPr>
      <w:widowControl/>
      <w:pBdr>
        <w:top w:val="double" w:sz="6" w:space="0" w:color="auto"/>
        <w:bottom w:val="double" w:sz="6"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78">
    <w:name w:val="xl178"/>
    <w:basedOn w:val="a"/>
    <w:qFormat/>
    <w:pPr>
      <w:widowControl/>
      <w:pBdr>
        <w:top w:val="double" w:sz="6" w:space="0" w:color="auto"/>
        <w:left w:val="single" w:sz="8" w:space="0" w:color="auto"/>
        <w:bottom w:val="double" w:sz="6"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79">
    <w:name w:val="xl179"/>
    <w:basedOn w:val="a"/>
    <w:qFormat/>
    <w:pPr>
      <w:widowControl/>
      <w:pBdr>
        <w:top w:val="double" w:sz="6" w:space="0" w:color="auto"/>
        <w:bottom w:val="double" w:sz="6" w:space="0" w:color="auto"/>
        <w:right w:val="single" w:sz="8" w:space="0" w:color="000000"/>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180">
    <w:name w:val="xl180"/>
    <w:basedOn w:val="a"/>
    <w:qFormat/>
    <w:pPr>
      <w:widowControl/>
      <w:pBdr>
        <w:top w:val="double" w:sz="6" w:space="0" w:color="auto"/>
        <w:left w:val="single" w:sz="8" w:space="0" w:color="auto"/>
        <w:bottom w:val="double" w:sz="6" w:space="0" w:color="auto"/>
      </w:pBdr>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181">
    <w:name w:val="xl181"/>
    <w:basedOn w:val="a"/>
    <w:qFormat/>
    <w:pPr>
      <w:widowControl/>
      <w:pBdr>
        <w:top w:val="double" w:sz="6" w:space="0" w:color="auto"/>
        <w:bottom w:val="double" w:sz="6" w:space="0" w:color="auto"/>
        <w:right w:val="single" w:sz="8" w:space="0" w:color="000000"/>
      </w:pBdr>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182">
    <w:name w:val="xl182"/>
    <w:basedOn w:val="a"/>
    <w:qFormat/>
    <w:pPr>
      <w:widowControl/>
      <w:pBdr>
        <w:left w:val="single" w:sz="8" w:space="0" w:color="auto"/>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83">
    <w:name w:val="xl183"/>
    <w:basedOn w:val="a"/>
    <w:qFormat/>
    <w:pPr>
      <w:widowControl/>
      <w:pBdr>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84">
    <w:name w:val="xl184"/>
    <w:basedOn w:val="a"/>
    <w:qFormat/>
    <w:pPr>
      <w:widowControl/>
      <w:pBdr>
        <w:bottom w:val="single" w:sz="8" w:space="0" w:color="auto"/>
        <w:right w:val="single" w:sz="8"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xl185">
    <w:name w:val="xl185"/>
    <w:basedOn w:val="a"/>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86">
    <w:name w:val="xl186"/>
    <w:basedOn w:val="a"/>
    <w:qFormat/>
    <w:pPr>
      <w:widowControl/>
      <w:pBdr>
        <w:left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87">
    <w:name w:val="xl187"/>
    <w:basedOn w:val="a"/>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88">
    <w:name w:val="xl188"/>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189">
    <w:name w:val="xl189"/>
    <w:basedOn w:val="a"/>
    <w:qFormat/>
    <w:pPr>
      <w:widowControl/>
      <w:pBdr>
        <w:top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kern w:val="0"/>
      <w:sz w:val="24"/>
      <w:szCs w:val="24"/>
    </w:rPr>
  </w:style>
  <w:style w:type="paragraph" w:customStyle="1" w:styleId="xl190">
    <w:name w:val="xl190"/>
    <w:basedOn w:val="a"/>
    <w:qFormat/>
    <w:pPr>
      <w:widowControl/>
      <w:pBdr>
        <w:top w:val="single" w:sz="8" w:space="0" w:color="auto"/>
        <w:left w:val="single" w:sz="8" w:space="0" w:color="auto"/>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1">
    <w:name w:val="xl191"/>
    <w:basedOn w:val="a"/>
    <w:qFormat/>
    <w:pPr>
      <w:widowControl/>
      <w:pBdr>
        <w:top w:val="single" w:sz="8" w:space="0" w:color="auto"/>
        <w:bottom w:val="single" w:sz="8"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92">
    <w:name w:val="xl192"/>
    <w:basedOn w:val="a"/>
    <w:qFormat/>
    <w:pPr>
      <w:widowControl/>
      <w:pBdr>
        <w:top w:val="single" w:sz="8" w:space="0" w:color="auto"/>
        <w:bottom w:val="single" w:sz="8" w:space="0" w:color="auto"/>
        <w:right w:val="single" w:sz="8" w:space="0" w:color="000000"/>
      </w:pBdr>
      <w:spacing w:before="100" w:beforeAutospacing="1" w:after="100" w:afterAutospacing="1"/>
      <w:jc w:val="center"/>
    </w:pPr>
    <w:rPr>
      <w:rFonts w:ascii="宋体" w:eastAsia="宋体" w:hAnsi="宋体" w:cs="宋体"/>
      <w:b/>
      <w:bCs/>
      <w:kern w:val="0"/>
      <w:sz w:val="24"/>
      <w:szCs w:val="24"/>
    </w:rPr>
  </w:style>
  <w:style w:type="paragraph" w:customStyle="1" w:styleId="xl193">
    <w:name w:val="xl193"/>
    <w:basedOn w:val="a"/>
    <w:qFormat/>
    <w:pPr>
      <w:widowControl/>
      <w:pBdr>
        <w:top w:val="single" w:sz="8" w:space="0" w:color="auto"/>
        <w:bottom w:val="single" w:sz="8" w:space="0" w:color="auto"/>
      </w:pBdr>
      <w:shd w:val="clear" w:color="000000" w:fill="FFFFFF"/>
      <w:spacing w:before="100" w:beforeAutospacing="1" w:after="100" w:afterAutospacing="1"/>
      <w:jc w:val="center"/>
    </w:pPr>
    <w:rPr>
      <w:rFonts w:ascii="宋体" w:eastAsia="宋体" w:hAnsi="宋体" w:cs="宋体"/>
      <w:b/>
      <w:bCs/>
      <w:color w:val="000000"/>
      <w:kern w:val="0"/>
      <w:sz w:val="24"/>
      <w:szCs w:val="24"/>
    </w:rPr>
  </w:style>
  <w:style w:type="paragraph" w:customStyle="1" w:styleId="xl194">
    <w:name w:val="xl194"/>
    <w:basedOn w:val="a"/>
    <w:qFormat/>
    <w:pPr>
      <w:widowControl/>
      <w:pBdr>
        <w:top w:val="single" w:sz="8" w:space="0" w:color="auto"/>
      </w:pBdr>
      <w:shd w:val="clear" w:color="000000" w:fill="FFFFFF"/>
      <w:spacing w:before="100" w:beforeAutospacing="1" w:after="100" w:afterAutospacing="1"/>
      <w:jc w:val="center"/>
    </w:pPr>
    <w:rPr>
      <w:rFonts w:ascii="宋体" w:eastAsia="宋体" w:hAnsi="宋体" w:cs="宋体"/>
      <w:b/>
      <w:bCs/>
      <w:color w:val="000000"/>
      <w:kern w:val="0"/>
      <w:sz w:val="20"/>
      <w:szCs w:val="20"/>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ql-font-songti">
    <w:name w:val="ql-font-songti"/>
    <w:basedOn w:val="a1"/>
    <w:qFormat/>
  </w:style>
  <w:style w:type="character" w:customStyle="1" w:styleId="14">
    <w:name w:val="未处理的提及1"/>
    <w:basedOn w:val="a1"/>
    <w:uiPriority w:val="99"/>
    <w:semiHidden/>
    <w:unhideWhenUsed/>
    <w:qFormat/>
    <w:rPr>
      <w:color w:val="605E5C"/>
      <w:shd w:val="clear" w:color="auto" w:fill="E1DFDD"/>
    </w:rPr>
  </w:style>
  <w:style w:type="paragraph" w:customStyle="1" w:styleId="15">
    <w:name w:val="标题1"/>
    <w:basedOn w:val="a"/>
    <w:qFormat/>
    <w:rPr>
      <w:rFonts w:ascii="Times New Roman" w:eastAsia="宋体" w:hAnsi="Times New Roman" w:cs="Times New Roman"/>
      <w:b/>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widowControl w:val="0"/>
      <w:jc w:val="both"/>
    </w:pPr>
    <w:rPr>
      <w:kern w:val="2"/>
      <w:sz w:val="21"/>
      <w:szCs w:val="22"/>
    </w:rPr>
  </w:style>
  <w:style w:type="paragraph" w:customStyle="1" w:styleId="16">
    <w:name w:val="修订1"/>
    <w:hidden/>
    <w:uiPriority w:val="99"/>
    <w:semiHidden/>
    <w:qFormat/>
    <w:rPr>
      <w:rFonts w:ascii="仿宋" w:eastAsia="仿宋" w:hAnsi="仿宋" w:cs="仿宋"/>
      <w:sz w:val="22"/>
      <w:szCs w:val="22"/>
      <w:lang w:val="zh-CN" w:bidi="zh-CN"/>
    </w:rPr>
  </w:style>
  <w:style w:type="character" w:customStyle="1" w:styleId="17">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B51CA50-5A3F-42CA-BA76-948B2F3F04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2744</Words>
  <Characters>15642</Characters>
  <Application>Microsoft Office Word</Application>
  <DocSecurity>0</DocSecurity>
  <Lines>130</Lines>
  <Paragraphs>36</Paragraphs>
  <ScaleCrop>false</ScaleCrop>
  <Company>Home</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User</cp:lastModifiedBy>
  <cp:revision>9</cp:revision>
  <dcterms:created xsi:type="dcterms:W3CDTF">2023-08-14T01:33:00Z</dcterms:created>
  <dcterms:modified xsi:type="dcterms:W3CDTF">2023-09-14T05:55:00Z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6499BC937B7A488AB3E1F9DBB059A539_13</vt:lpwstr>
  </property>
</Properties>
</file>